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D3EB5" w14:textId="4BAB6FDC" w:rsidR="00214D62" w:rsidRPr="00591D9E" w:rsidRDefault="00214D62">
      <w:pPr>
        <w:pStyle w:val="Title"/>
        <w:rPr>
          <w:bCs w:val="0"/>
        </w:rPr>
      </w:pPr>
      <w:r w:rsidRPr="00591D9E">
        <w:t>Project ID No. P148537</w:t>
      </w:r>
      <w:r w:rsidRPr="00591D9E">
        <w:rPr>
          <w:bCs w:val="0"/>
        </w:rPr>
        <w:t xml:space="preserve"> </w:t>
      </w:r>
    </w:p>
    <w:p w14:paraId="0AEF170D" w14:textId="77777777" w:rsidR="00214D62" w:rsidRPr="00591D9E" w:rsidRDefault="00214D62">
      <w:pPr>
        <w:pStyle w:val="Title"/>
        <w:rPr>
          <w:bCs w:val="0"/>
        </w:rPr>
      </w:pPr>
    </w:p>
    <w:p w14:paraId="292EDDEA" w14:textId="6F5C2F3E" w:rsidR="001A4C46" w:rsidRPr="00591D9E" w:rsidRDefault="00A95678">
      <w:pPr>
        <w:pStyle w:val="Title"/>
      </w:pPr>
      <w:r w:rsidRPr="00591D9E">
        <w:t>TERMS OF REFERENCE</w:t>
      </w:r>
    </w:p>
    <w:p w14:paraId="0778BCC4" w14:textId="77777777" w:rsidR="0009304F" w:rsidRPr="00591D9E" w:rsidRDefault="00A95678">
      <w:pPr>
        <w:pStyle w:val="NoSpacing"/>
        <w:jc w:val="center"/>
        <w:rPr>
          <w:caps/>
        </w:rPr>
      </w:pPr>
      <w:r w:rsidRPr="00591D9E">
        <w:t>FOR THE AUDIT OF</w:t>
      </w:r>
      <w:r w:rsidR="0009304F" w:rsidRPr="00591D9E">
        <w:t xml:space="preserve"> </w:t>
      </w:r>
      <w:r w:rsidRPr="00591D9E">
        <w:t xml:space="preserve">THE </w:t>
      </w:r>
      <w:r w:rsidRPr="00591D9E">
        <w:rPr>
          <w:caps/>
        </w:rPr>
        <w:t xml:space="preserve">Modernization </w:t>
      </w:r>
    </w:p>
    <w:p w14:paraId="76D4216A" w14:textId="34284200" w:rsidR="00214D62" w:rsidRPr="00591D9E" w:rsidRDefault="00A95678">
      <w:pPr>
        <w:pStyle w:val="NoSpacing"/>
        <w:jc w:val="center"/>
        <w:rPr>
          <w:bCs/>
        </w:rPr>
      </w:pPr>
      <w:r w:rsidRPr="00591D9E">
        <w:rPr>
          <w:caps/>
        </w:rPr>
        <w:t>of Government Services Project</w:t>
      </w:r>
      <w:r w:rsidR="00214D62" w:rsidRPr="00591D9E">
        <w:rPr>
          <w:bCs/>
        </w:rPr>
        <w:t xml:space="preserve"> </w:t>
      </w:r>
    </w:p>
    <w:p w14:paraId="292EDDEB" w14:textId="4551A6B4" w:rsidR="001A4C46" w:rsidRPr="00591D9E" w:rsidRDefault="001A4C46">
      <w:pPr>
        <w:pStyle w:val="NoSpacing"/>
        <w:jc w:val="center"/>
      </w:pPr>
    </w:p>
    <w:p w14:paraId="7BCA355B" w14:textId="2BF3EAEB" w:rsidR="0009304F" w:rsidRPr="00591D9E" w:rsidRDefault="00A95678">
      <w:pPr>
        <w:pStyle w:val="NoSpacing"/>
        <w:jc w:val="center"/>
      </w:pPr>
      <w:r w:rsidRPr="00591D9E">
        <w:t xml:space="preserve">FOR THE </w:t>
      </w:r>
      <w:r w:rsidR="00603C5D" w:rsidRPr="00591D9E">
        <w:t>AUDIT REFERENCE</w:t>
      </w:r>
      <w:r w:rsidR="00603C5D" w:rsidRPr="00591D9E">
        <w:rPr>
          <w:b/>
        </w:rPr>
        <w:t xml:space="preserve"> </w:t>
      </w:r>
      <w:r w:rsidRPr="00591D9E">
        <w:t xml:space="preserve">PERIOD </w:t>
      </w:r>
    </w:p>
    <w:p w14:paraId="292EDDEC" w14:textId="4E9A63A6" w:rsidR="001A4C46" w:rsidRPr="00591D9E" w:rsidRDefault="00EB021E">
      <w:pPr>
        <w:pStyle w:val="NoSpacing"/>
        <w:jc w:val="center"/>
        <w:rPr>
          <w:b/>
          <w:bCs/>
          <w:i/>
        </w:rPr>
      </w:pPr>
      <w:r w:rsidRPr="00591D9E">
        <w:rPr>
          <w:b/>
          <w:bCs/>
          <w:i/>
        </w:rPr>
        <w:t>September 1</w:t>
      </w:r>
      <w:r w:rsidRPr="00591D9E">
        <w:rPr>
          <w:b/>
          <w:bCs/>
          <w:i/>
          <w:vertAlign w:val="superscript"/>
        </w:rPr>
        <w:t>st</w:t>
      </w:r>
      <w:r w:rsidRPr="00591D9E">
        <w:rPr>
          <w:b/>
          <w:bCs/>
          <w:i/>
        </w:rPr>
        <w:t>, 2017 - December 31</w:t>
      </w:r>
      <w:r w:rsidRPr="00591D9E">
        <w:rPr>
          <w:b/>
          <w:bCs/>
          <w:i/>
          <w:vertAlign w:val="superscript"/>
        </w:rPr>
        <w:t>st</w:t>
      </w:r>
      <w:r w:rsidRPr="00591D9E">
        <w:rPr>
          <w:b/>
          <w:bCs/>
          <w:i/>
        </w:rPr>
        <w:t>, 2018</w:t>
      </w:r>
    </w:p>
    <w:p w14:paraId="292EDDED" w14:textId="4568ED6A" w:rsidR="001A4C46" w:rsidRPr="00591D9E" w:rsidRDefault="001A4C46">
      <w:pPr>
        <w:pStyle w:val="BodyText"/>
        <w:jc w:val="center"/>
        <w:rPr>
          <w:bCs/>
          <w:i w:val="0"/>
          <w:sz w:val="24"/>
          <w:szCs w:val="24"/>
        </w:rPr>
      </w:pPr>
    </w:p>
    <w:p w14:paraId="776C19C2" w14:textId="45F75584" w:rsidR="00872AD7" w:rsidRPr="00591D9E" w:rsidRDefault="00872AD7" w:rsidP="006413CD">
      <w:pPr>
        <w:pStyle w:val="Title"/>
        <w:rPr>
          <w:b w:val="0"/>
          <w:spacing w:val="-3"/>
        </w:rPr>
      </w:pPr>
      <w:r w:rsidRPr="00591D9E">
        <w:rPr>
          <w:b w:val="0"/>
          <w:spacing w:val="-3"/>
        </w:rPr>
        <w:t xml:space="preserve">Project Preparation Advance </w:t>
      </w:r>
      <w:r w:rsidR="00D47694" w:rsidRPr="00591D9E">
        <w:rPr>
          <w:b w:val="0"/>
          <w:spacing w:val="-3"/>
        </w:rPr>
        <w:tab/>
      </w:r>
      <w:r w:rsidRPr="00591D9E">
        <w:rPr>
          <w:b w:val="0"/>
          <w:spacing w:val="-3"/>
        </w:rPr>
        <w:t>No. V0620001</w:t>
      </w:r>
    </w:p>
    <w:p w14:paraId="292EDDEE" w14:textId="4BFF1934" w:rsidR="001A4C46" w:rsidRPr="00591D9E" w:rsidRDefault="00A95678" w:rsidP="006413CD">
      <w:pPr>
        <w:pStyle w:val="Title"/>
        <w:rPr>
          <w:b w:val="0"/>
          <w:lang w:val="ro-RO"/>
        </w:rPr>
      </w:pPr>
      <w:r w:rsidRPr="00591D9E">
        <w:rPr>
          <w:b w:val="0"/>
          <w:lang w:val="ro-RO"/>
        </w:rPr>
        <w:t xml:space="preserve">IDA Credit </w:t>
      </w:r>
      <w:r w:rsidR="00D47694" w:rsidRPr="00591D9E">
        <w:rPr>
          <w:b w:val="0"/>
          <w:lang w:val="ro-RO"/>
        </w:rPr>
        <w:tab/>
      </w:r>
      <w:r w:rsidR="00D47694" w:rsidRPr="00591D9E">
        <w:rPr>
          <w:b w:val="0"/>
          <w:lang w:val="ro-RO"/>
        </w:rPr>
        <w:tab/>
      </w:r>
      <w:r w:rsidR="00D47694" w:rsidRPr="00591D9E">
        <w:rPr>
          <w:b w:val="0"/>
          <w:lang w:val="ro-RO"/>
        </w:rPr>
        <w:tab/>
      </w:r>
      <w:r w:rsidRPr="00591D9E">
        <w:rPr>
          <w:b w:val="0"/>
          <w:lang w:val="ro-RO"/>
        </w:rPr>
        <w:t>No.6126-MD</w:t>
      </w:r>
    </w:p>
    <w:p w14:paraId="292EDDEF" w14:textId="2B2CBC11" w:rsidR="001A4C46" w:rsidRPr="00591D9E" w:rsidRDefault="00A95678" w:rsidP="006413CD">
      <w:pPr>
        <w:pStyle w:val="Title"/>
        <w:rPr>
          <w:b w:val="0"/>
          <w:lang w:val="ro-RO"/>
        </w:rPr>
      </w:pPr>
      <w:r w:rsidRPr="00591D9E">
        <w:rPr>
          <w:b w:val="0"/>
          <w:lang w:val="ro-RO"/>
        </w:rPr>
        <w:t xml:space="preserve">IBRD </w:t>
      </w:r>
      <w:proofErr w:type="spellStart"/>
      <w:r w:rsidRPr="00591D9E">
        <w:rPr>
          <w:b w:val="0"/>
          <w:lang w:val="ro-RO"/>
        </w:rPr>
        <w:t>Loan</w:t>
      </w:r>
      <w:proofErr w:type="spellEnd"/>
      <w:r w:rsidRPr="00591D9E">
        <w:rPr>
          <w:b w:val="0"/>
          <w:lang w:val="ro-RO"/>
        </w:rPr>
        <w:t xml:space="preserve"> </w:t>
      </w:r>
      <w:r w:rsidR="00D47694" w:rsidRPr="00591D9E">
        <w:rPr>
          <w:b w:val="0"/>
          <w:lang w:val="ro-RO"/>
        </w:rPr>
        <w:tab/>
      </w:r>
      <w:r w:rsidR="00D47694" w:rsidRPr="00591D9E">
        <w:rPr>
          <w:b w:val="0"/>
          <w:lang w:val="ro-RO"/>
        </w:rPr>
        <w:tab/>
      </w:r>
      <w:r w:rsidR="00D47694" w:rsidRPr="00591D9E">
        <w:rPr>
          <w:b w:val="0"/>
          <w:lang w:val="ro-RO"/>
        </w:rPr>
        <w:tab/>
      </w:r>
      <w:r w:rsidRPr="00591D9E">
        <w:rPr>
          <w:b w:val="0"/>
          <w:lang w:val="ro-RO"/>
        </w:rPr>
        <w:t>No.8774-MD</w:t>
      </w:r>
    </w:p>
    <w:p w14:paraId="292EDDF0" w14:textId="1476B0E4" w:rsidR="001A4C46" w:rsidRPr="00591D9E" w:rsidRDefault="00A95678" w:rsidP="00EA6FFC">
      <w:pPr>
        <w:pStyle w:val="Title"/>
        <w:ind w:left="2410"/>
        <w:jc w:val="left"/>
      </w:pPr>
      <w:r w:rsidRPr="00591D9E">
        <w:rPr>
          <w:b w:val="0"/>
        </w:rPr>
        <w:t>Government Contribution</w:t>
      </w:r>
    </w:p>
    <w:p w14:paraId="292EDDF1" w14:textId="77777777" w:rsidR="001A4C46" w:rsidRPr="00591D9E" w:rsidRDefault="001A4C46">
      <w:pPr>
        <w:pStyle w:val="Title"/>
        <w:rPr>
          <w:b w:val="0"/>
        </w:rPr>
      </w:pPr>
    </w:p>
    <w:p w14:paraId="25D999EE" w14:textId="27F3096B" w:rsidR="00692E8E" w:rsidRPr="00591D9E" w:rsidRDefault="00692E8E" w:rsidP="00B21422">
      <w:pPr>
        <w:pStyle w:val="Title"/>
        <w:numPr>
          <w:ilvl w:val="0"/>
          <w:numId w:val="12"/>
        </w:numPr>
        <w:jc w:val="left"/>
      </w:pPr>
      <w:r w:rsidRPr="00591D9E">
        <w:rPr>
          <w:kern w:val="28"/>
        </w:rPr>
        <w:t>Background</w:t>
      </w:r>
      <w:r w:rsidRPr="00591D9E">
        <w:t xml:space="preserve"> </w:t>
      </w:r>
    </w:p>
    <w:p w14:paraId="31BD0C10" w14:textId="11470F12" w:rsidR="00692E8E" w:rsidRPr="00591D9E" w:rsidRDefault="00692E8E" w:rsidP="00692E8E">
      <w:pPr>
        <w:pStyle w:val="Title"/>
        <w:jc w:val="left"/>
      </w:pPr>
    </w:p>
    <w:p w14:paraId="7F4A2D3F" w14:textId="77777777" w:rsidR="00FF72E1" w:rsidRPr="00591D9E" w:rsidRDefault="00FF72E1" w:rsidP="00FF72E1">
      <w:pPr>
        <w:suppressAutoHyphens w:val="0"/>
        <w:autoSpaceDN/>
        <w:spacing w:after="0" w:line="240" w:lineRule="auto"/>
        <w:textAlignment w:val="auto"/>
        <w:rPr>
          <w:rFonts w:ascii="Times New Roman" w:eastAsia="MS Mincho" w:hAnsi="Times New Roman"/>
          <w:b/>
          <w:sz w:val="24"/>
          <w:szCs w:val="24"/>
        </w:rPr>
      </w:pPr>
      <w:r w:rsidRPr="00591D9E">
        <w:rPr>
          <w:rFonts w:ascii="Times New Roman" w:eastAsia="MS Mincho" w:hAnsi="Times New Roman"/>
          <w:b/>
          <w:sz w:val="24"/>
          <w:szCs w:val="24"/>
        </w:rPr>
        <w:t xml:space="preserve">Country background </w:t>
      </w:r>
    </w:p>
    <w:p w14:paraId="5BB6CDE9" w14:textId="2A395E28" w:rsidR="00FF72E1" w:rsidRPr="00591D9E" w:rsidRDefault="00FF72E1" w:rsidP="00334868">
      <w:pPr>
        <w:suppressAutoHyphens w:val="0"/>
        <w:autoSpaceDN/>
        <w:spacing w:after="0" w:line="240" w:lineRule="auto"/>
        <w:jc w:val="both"/>
        <w:textAlignment w:val="auto"/>
        <w:rPr>
          <w:rFonts w:ascii="Times New Roman" w:eastAsia="MS Mincho" w:hAnsi="Times New Roman"/>
          <w:sz w:val="24"/>
          <w:szCs w:val="24"/>
        </w:rPr>
      </w:pPr>
      <w:r w:rsidRPr="00591D9E">
        <w:rPr>
          <w:rFonts w:ascii="Times New Roman" w:eastAsia="MS Mincho" w:hAnsi="Times New Roman"/>
          <w:sz w:val="24"/>
          <w:szCs w:val="24"/>
        </w:rPr>
        <w:t>The Government of Moldova is determined to fundamentally change the way how public</w:t>
      </w:r>
      <w:r w:rsidR="00334868" w:rsidRPr="00591D9E">
        <w:rPr>
          <w:rFonts w:ascii="Times New Roman" w:eastAsia="MS Mincho" w:hAnsi="Times New Roman"/>
          <w:sz w:val="24"/>
          <w:szCs w:val="24"/>
        </w:rPr>
        <w:t xml:space="preserve"> </w:t>
      </w:r>
      <w:r w:rsidRPr="00591D9E">
        <w:rPr>
          <w:rFonts w:ascii="Times New Roman" w:eastAsia="MS Mincho" w:hAnsi="Times New Roman"/>
          <w:sz w:val="24"/>
          <w:szCs w:val="24"/>
        </w:rPr>
        <w:t>services are provided in Moldova through a variety of interventions for modernization of service delivery, which combat corruption, foster a customer care culture, enhance access, as well as increases efficiency in the Moldovan public administration.</w:t>
      </w:r>
    </w:p>
    <w:p w14:paraId="6E19CEE6" w14:textId="482457BC" w:rsidR="00FF72E1" w:rsidRPr="00591D9E" w:rsidRDefault="00FF72E1" w:rsidP="002D16A1">
      <w:pPr>
        <w:pStyle w:val="Title"/>
        <w:spacing w:after="120"/>
        <w:jc w:val="both"/>
        <w:rPr>
          <w:rFonts w:eastAsia="MS Mincho"/>
          <w:b w:val="0"/>
          <w:bCs w:val="0"/>
          <w:color w:val="auto"/>
        </w:rPr>
      </w:pPr>
      <w:r w:rsidRPr="00591D9E">
        <w:rPr>
          <w:rFonts w:eastAsia="MS Mincho"/>
          <w:b w:val="0"/>
          <w:bCs w:val="0"/>
          <w:color w:val="auto"/>
        </w:rPr>
        <w:t>The Government of Moldova has requested the World Bank’s assistance for a Public Administration Reform (PAR) operation, planned for delivery in FY17</w:t>
      </w:r>
      <w:r w:rsidR="008D7E80" w:rsidRPr="00591D9E">
        <w:rPr>
          <w:rFonts w:eastAsia="MS Mincho"/>
          <w:b w:val="0"/>
          <w:bCs w:val="0"/>
          <w:color w:val="auto"/>
        </w:rPr>
        <w:t xml:space="preserve"> – FY23</w:t>
      </w:r>
      <w:r w:rsidRPr="00591D9E">
        <w:rPr>
          <w:rFonts w:eastAsia="MS Mincho"/>
          <w:b w:val="0"/>
          <w:bCs w:val="0"/>
          <w:color w:val="auto"/>
        </w:rPr>
        <w:t xml:space="preserve"> (Modernization of Government Services Project –MGSP). Major results of the operation include better quality, accessibility, and increased efficiency of selected government administrative services.</w:t>
      </w:r>
    </w:p>
    <w:p w14:paraId="277A5C00" w14:textId="77777777" w:rsidR="00A740FE" w:rsidRPr="00591D9E" w:rsidRDefault="00A740FE" w:rsidP="00A740FE">
      <w:pPr>
        <w:suppressAutoHyphens w:val="0"/>
        <w:autoSpaceDN/>
        <w:spacing w:after="0" w:line="240" w:lineRule="auto"/>
        <w:jc w:val="both"/>
        <w:textAlignment w:val="auto"/>
        <w:rPr>
          <w:rFonts w:ascii="Times New Roman" w:eastAsia="MS Mincho" w:hAnsi="Times New Roman"/>
          <w:bCs/>
          <w:sz w:val="24"/>
          <w:szCs w:val="24"/>
        </w:rPr>
      </w:pPr>
      <w:r w:rsidRPr="00591D9E">
        <w:rPr>
          <w:rFonts w:ascii="Times New Roman" w:eastAsia="MS Mincho" w:hAnsi="Times New Roman"/>
          <w:bCs/>
          <w:sz w:val="24"/>
          <w:szCs w:val="24"/>
        </w:rPr>
        <w:t>The MGSP aims to achieve improvements in access, efficiency and quality of delivery of selected administrative services through the following four components:</w:t>
      </w:r>
    </w:p>
    <w:p w14:paraId="1C283E80" w14:textId="77777777" w:rsidR="00A740FE" w:rsidRPr="00591D9E" w:rsidRDefault="00A740FE" w:rsidP="00A740FE">
      <w:pPr>
        <w:suppressAutoHyphens w:val="0"/>
        <w:autoSpaceDN/>
        <w:spacing w:after="0" w:line="240" w:lineRule="auto"/>
        <w:jc w:val="both"/>
        <w:textAlignment w:val="auto"/>
        <w:rPr>
          <w:rFonts w:ascii="Times New Roman" w:eastAsia="MS Mincho" w:hAnsi="Times New Roman"/>
          <w:bCs/>
          <w:sz w:val="24"/>
          <w:szCs w:val="24"/>
        </w:rPr>
      </w:pPr>
    </w:p>
    <w:p w14:paraId="4EF26773" w14:textId="77777777" w:rsidR="00A740FE" w:rsidRPr="00591D9E" w:rsidRDefault="00A740FE" w:rsidP="00A740FE">
      <w:pPr>
        <w:numPr>
          <w:ilvl w:val="0"/>
          <w:numId w:val="14"/>
        </w:numPr>
        <w:suppressAutoHyphens w:val="0"/>
        <w:autoSpaceDN/>
        <w:spacing w:after="0" w:line="240" w:lineRule="auto"/>
        <w:jc w:val="both"/>
        <w:textAlignment w:val="auto"/>
        <w:rPr>
          <w:rFonts w:ascii="Times New Roman" w:eastAsia="MS Mincho" w:hAnsi="Times New Roman"/>
          <w:b/>
          <w:bCs/>
          <w:sz w:val="24"/>
          <w:szCs w:val="24"/>
        </w:rPr>
      </w:pPr>
      <w:r w:rsidRPr="00591D9E">
        <w:rPr>
          <w:rFonts w:ascii="Times New Roman" w:eastAsia="MS Mincho" w:hAnsi="Times New Roman"/>
          <w:b/>
          <w:bCs/>
          <w:sz w:val="24"/>
          <w:szCs w:val="24"/>
        </w:rPr>
        <w:t>Administrative Service Modernization</w:t>
      </w:r>
    </w:p>
    <w:p w14:paraId="44779466" w14:textId="77777777" w:rsidR="00A740FE" w:rsidRPr="00591D9E" w:rsidRDefault="00A740FE" w:rsidP="00A740FE">
      <w:pPr>
        <w:suppressAutoHyphens w:val="0"/>
        <w:autoSpaceDN/>
        <w:spacing w:after="0" w:line="240" w:lineRule="auto"/>
        <w:jc w:val="both"/>
        <w:textAlignment w:val="auto"/>
        <w:rPr>
          <w:rFonts w:ascii="Times New Roman" w:eastAsia="MS Mincho" w:hAnsi="Times New Roman"/>
          <w:bCs/>
          <w:sz w:val="24"/>
          <w:szCs w:val="24"/>
        </w:rPr>
      </w:pPr>
      <w:r w:rsidRPr="00591D9E">
        <w:rPr>
          <w:rFonts w:ascii="Times New Roman" w:eastAsia="MS Mincho" w:hAnsi="Times New Roman"/>
          <w:bCs/>
          <w:sz w:val="24"/>
          <w:szCs w:val="24"/>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3A84DCEE" w14:textId="77777777" w:rsidR="00A740FE" w:rsidRPr="00591D9E" w:rsidRDefault="00A740FE" w:rsidP="00A740FE">
      <w:pPr>
        <w:suppressAutoHyphens w:val="0"/>
        <w:autoSpaceDN/>
        <w:spacing w:after="0" w:line="240" w:lineRule="auto"/>
        <w:jc w:val="both"/>
        <w:textAlignment w:val="auto"/>
        <w:rPr>
          <w:rFonts w:ascii="Times New Roman" w:eastAsia="MS Mincho" w:hAnsi="Times New Roman"/>
          <w:bCs/>
          <w:sz w:val="24"/>
          <w:szCs w:val="24"/>
        </w:rPr>
      </w:pPr>
    </w:p>
    <w:p w14:paraId="161C6211" w14:textId="77777777" w:rsidR="00A740FE" w:rsidRPr="00591D9E" w:rsidRDefault="00A740FE" w:rsidP="00A740FE">
      <w:pPr>
        <w:numPr>
          <w:ilvl w:val="0"/>
          <w:numId w:val="14"/>
        </w:numPr>
        <w:suppressAutoHyphens w:val="0"/>
        <w:autoSpaceDE w:val="0"/>
        <w:autoSpaceDN/>
        <w:adjustRightInd w:val="0"/>
        <w:spacing w:after="0" w:line="240" w:lineRule="auto"/>
        <w:jc w:val="both"/>
        <w:textAlignment w:val="auto"/>
        <w:rPr>
          <w:rFonts w:ascii="Times New Roman" w:eastAsia="MS Mincho" w:hAnsi="Times New Roman"/>
          <w:b/>
          <w:bCs/>
          <w:sz w:val="24"/>
          <w:szCs w:val="24"/>
        </w:rPr>
      </w:pPr>
      <w:r w:rsidRPr="00591D9E">
        <w:rPr>
          <w:rFonts w:ascii="Times New Roman" w:eastAsia="MS Mincho" w:hAnsi="Times New Roman"/>
          <w:b/>
          <w:bCs/>
          <w:sz w:val="24"/>
          <w:szCs w:val="24"/>
        </w:rPr>
        <w:t>Digital Platform and Services</w:t>
      </w:r>
    </w:p>
    <w:p w14:paraId="59EAE437" w14:textId="77777777" w:rsidR="00A740FE" w:rsidRPr="00591D9E" w:rsidRDefault="00A740FE" w:rsidP="00A740FE">
      <w:pPr>
        <w:suppressAutoHyphens w:val="0"/>
        <w:autoSpaceDN/>
        <w:spacing w:after="0" w:line="240" w:lineRule="auto"/>
        <w:jc w:val="both"/>
        <w:textAlignment w:val="auto"/>
        <w:rPr>
          <w:rFonts w:ascii="Times New Roman" w:eastAsia="MS Mincho" w:hAnsi="Times New Roman"/>
          <w:bCs/>
          <w:sz w:val="24"/>
          <w:szCs w:val="24"/>
        </w:rPr>
      </w:pPr>
      <w:r w:rsidRPr="00591D9E">
        <w:rPr>
          <w:rFonts w:ascii="Times New Roman" w:eastAsia="MS Mincho" w:hAnsi="Times New Roman"/>
          <w:bCs/>
          <w:sz w:val="24"/>
          <w:szCs w:val="24"/>
        </w:rPr>
        <w:t xml:space="preserve">The main objective of this component is to digitize select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2341FB1B" w14:textId="77777777" w:rsidR="00A740FE" w:rsidRPr="00591D9E" w:rsidRDefault="00A740FE" w:rsidP="00A740FE">
      <w:pPr>
        <w:suppressAutoHyphens w:val="0"/>
        <w:autoSpaceDN/>
        <w:spacing w:after="0" w:line="240" w:lineRule="auto"/>
        <w:jc w:val="both"/>
        <w:textAlignment w:val="auto"/>
        <w:rPr>
          <w:rFonts w:ascii="Times New Roman" w:eastAsia="MS Mincho" w:hAnsi="Times New Roman"/>
          <w:bCs/>
          <w:sz w:val="24"/>
          <w:szCs w:val="24"/>
        </w:rPr>
      </w:pPr>
    </w:p>
    <w:p w14:paraId="354B0E94" w14:textId="77777777" w:rsidR="00A740FE" w:rsidRPr="00591D9E" w:rsidRDefault="00A740FE" w:rsidP="00A740FE">
      <w:pPr>
        <w:numPr>
          <w:ilvl w:val="0"/>
          <w:numId w:val="14"/>
        </w:numPr>
        <w:suppressAutoHyphens w:val="0"/>
        <w:autoSpaceDN/>
        <w:spacing w:after="0" w:line="240" w:lineRule="auto"/>
        <w:jc w:val="both"/>
        <w:textAlignment w:val="auto"/>
        <w:rPr>
          <w:rFonts w:ascii="Times New Roman" w:eastAsia="MS Mincho" w:hAnsi="Times New Roman"/>
          <w:b/>
          <w:bCs/>
          <w:sz w:val="24"/>
          <w:szCs w:val="24"/>
        </w:rPr>
      </w:pPr>
      <w:r w:rsidRPr="00591D9E">
        <w:rPr>
          <w:rFonts w:ascii="Times New Roman" w:eastAsia="MS Mincho" w:hAnsi="Times New Roman"/>
          <w:b/>
          <w:bCs/>
          <w:sz w:val="24"/>
          <w:szCs w:val="24"/>
        </w:rPr>
        <w:t>Service Delivery Model Implementation</w:t>
      </w:r>
    </w:p>
    <w:p w14:paraId="1B7B2074" w14:textId="77777777" w:rsidR="00A740FE" w:rsidRPr="00591D9E" w:rsidRDefault="00A740FE" w:rsidP="00A740FE">
      <w:pPr>
        <w:suppressAutoHyphens w:val="0"/>
        <w:autoSpaceDN/>
        <w:spacing w:after="0" w:line="240" w:lineRule="auto"/>
        <w:jc w:val="both"/>
        <w:textAlignment w:val="auto"/>
        <w:rPr>
          <w:rFonts w:ascii="Times New Roman" w:eastAsia="MS Mincho" w:hAnsi="Times New Roman"/>
          <w:bCs/>
          <w:sz w:val="24"/>
          <w:szCs w:val="24"/>
        </w:rPr>
      </w:pPr>
      <w:r w:rsidRPr="00591D9E">
        <w:rPr>
          <w:rFonts w:ascii="Times New Roman" w:eastAsia="MS Mincho" w:hAnsi="Times New Roman"/>
          <w:bCs/>
          <w:sz w:val="24"/>
          <w:szCs w:val="24"/>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w:t>
      </w:r>
      <w:r w:rsidRPr="00591D9E">
        <w:rPr>
          <w:rFonts w:ascii="Times New Roman" w:eastAsia="MS Mincho" w:hAnsi="Times New Roman"/>
          <w:bCs/>
          <w:sz w:val="24"/>
          <w:szCs w:val="24"/>
        </w:rPr>
        <w:lastRenderedPageBreak/>
        <w:t xml:space="preserve">of structural units in the government responsible for public services modernization reform management and coordination. </w:t>
      </w:r>
    </w:p>
    <w:p w14:paraId="5D98D011" w14:textId="77777777" w:rsidR="00A740FE" w:rsidRPr="00591D9E" w:rsidRDefault="00A740FE" w:rsidP="00A740FE">
      <w:pPr>
        <w:suppressAutoHyphens w:val="0"/>
        <w:autoSpaceDN/>
        <w:spacing w:after="0" w:line="240" w:lineRule="auto"/>
        <w:jc w:val="both"/>
        <w:textAlignment w:val="auto"/>
        <w:rPr>
          <w:rFonts w:ascii="Times New Roman" w:eastAsia="MS Mincho" w:hAnsi="Times New Roman"/>
          <w:sz w:val="24"/>
          <w:szCs w:val="24"/>
          <w:lang w:val="en-GB"/>
        </w:rPr>
      </w:pPr>
    </w:p>
    <w:p w14:paraId="4A72F26B" w14:textId="77777777" w:rsidR="00A740FE" w:rsidRPr="00591D9E" w:rsidRDefault="00A740FE" w:rsidP="00A740FE">
      <w:pPr>
        <w:keepNext/>
        <w:numPr>
          <w:ilvl w:val="0"/>
          <w:numId w:val="14"/>
        </w:numPr>
        <w:suppressAutoHyphens w:val="0"/>
        <w:autoSpaceDN/>
        <w:spacing w:after="0" w:line="240" w:lineRule="auto"/>
        <w:jc w:val="both"/>
        <w:textAlignment w:val="auto"/>
        <w:rPr>
          <w:rFonts w:ascii="Times New Roman" w:eastAsia="MS Mincho" w:hAnsi="Times New Roman"/>
          <w:b/>
          <w:bCs/>
          <w:sz w:val="24"/>
          <w:szCs w:val="24"/>
        </w:rPr>
      </w:pPr>
      <w:r w:rsidRPr="00591D9E">
        <w:rPr>
          <w:rFonts w:ascii="Times New Roman" w:eastAsia="MS Mincho" w:hAnsi="Times New Roman"/>
          <w:b/>
          <w:bCs/>
          <w:sz w:val="24"/>
          <w:szCs w:val="24"/>
        </w:rPr>
        <w:t>Project Management</w:t>
      </w:r>
    </w:p>
    <w:p w14:paraId="36CACF55" w14:textId="77777777" w:rsidR="00A740FE" w:rsidRPr="00591D9E" w:rsidRDefault="00A740FE" w:rsidP="00A740FE">
      <w:pPr>
        <w:suppressAutoHyphens w:val="0"/>
        <w:autoSpaceDN/>
        <w:spacing w:after="0" w:line="240" w:lineRule="auto"/>
        <w:jc w:val="both"/>
        <w:textAlignment w:val="auto"/>
        <w:rPr>
          <w:rFonts w:ascii="Times New Roman" w:eastAsia="MS Mincho" w:hAnsi="Times New Roman"/>
          <w:bCs/>
          <w:sz w:val="24"/>
          <w:szCs w:val="24"/>
        </w:rPr>
      </w:pPr>
      <w:r w:rsidRPr="00591D9E">
        <w:rPr>
          <w:rFonts w:ascii="Times New Roman" w:eastAsia="MS Mincho" w:hAnsi="Times New Roman"/>
          <w:bCs/>
          <w:sz w:val="24"/>
          <w:szCs w:val="24"/>
        </w:rPr>
        <w:t>This Component will finance project implementation unit (PIU), based in e-Governance Agency and will co-finance the core e-Governance Agency management team.</w:t>
      </w:r>
    </w:p>
    <w:p w14:paraId="490EE189" w14:textId="77777777" w:rsidR="005E0827" w:rsidRPr="00591D9E" w:rsidRDefault="005E0827" w:rsidP="00334868">
      <w:pPr>
        <w:pStyle w:val="Title"/>
        <w:jc w:val="both"/>
      </w:pPr>
    </w:p>
    <w:p w14:paraId="44F5771E" w14:textId="77777777" w:rsidR="00692E8E" w:rsidRPr="00591D9E" w:rsidRDefault="00692E8E" w:rsidP="00692E8E">
      <w:pPr>
        <w:pStyle w:val="Title"/>
        <w:jc w:val="left"/>
      </w:pPr>
    </w:p>
    <w:p w14:paraId="292EDDF2" w14:textId="29E9BB45" w:rsidR="001A4C46" w:rsidRPr="00591D9E" w:rsidRDefault="00A95678" w:rsidP="00B21422">
      <w:pPr>
        <w:pStyle w:val="Title"/>
        <w:numPr>
          <w:ilvl w:val="0"/>
          <w:numId w:val="12"/>
        </w:numPr>
        <w:jc w:val="left"/>
      </w:pPr>
      <w:r w:rsidRPr="00591D9E">
        <w:t>Objective</w:t>
      </w:r>
      <w:r w:rsidR="00FF72E1" w:rsidRPr="00591D9E">
        <w:t xml:space="preserve"> of the assignment</w:t>
      </w:r>
    </w:p>
    <w:p w14:paraId="292EDDF3" w14:textId="751107F4" w:rsidR="001A4C46" w:rsidRPr="00591D9E" w:rsidRDefault="00A95678" w:rsidP="00B21422">
      <w:pPr>
        <w:pStyle w:val="BodyText"/>
        <w:spacing w:before="120" w:after="120"/>
        <w:ind w:right="159"/>
        <w:jc w:val="both"/>
        <w:rPr>
          <w:i w:val="0"/>
          <w:sz w:val="24"/>
          <w:szCs w:val="24"/>
        </w:rPr>
      </w:pPr>
      <w:r w:rsidRPr="00591D9E">
        <w:rPr>
          <w:i w:val="0"/>
          <w:sz w:val="24"/>
          <w:szCs w:val="24"/>
        </w:rPr>
        <w:t xml:space="preserve">The objective of </w:t>
      </w:r>
      <w:bookmarkStart w:id="0" w:name="OLE_LINK2"/>
      <w:bookmarkStart w:id="1" w:name="OLE_LINK1"/>
      <w:r w:rsidRPr="00591D9E">
        <w:rPr>
          <w:i w:val="0"/>
          <w:sz w:val="24"/>
          <w:szCs w:val="24"/>
        </w:rPr>
        <w:t xml:space="preserve">the audit of the project financial statements (PFS) is to enable the auditor to express a professional opinion on the project's financial position as at the end of </w:t>
      </w:r>
      <w:r w:rsidR="00F7721F" w:rsidRPr="00591D9E">
        <w:rPr>
          <w:b/>
          <w:sz w:val="24"/>
          <w:szCs w:val="24"/>
          <w:u w:val="single"/>
        </w:rPr>
        <w:t xml:space="preserve">Audit Reference </w:t>
      </w:r>
      <w:r w:rsidR="00603C5D" w:rsidRPr="00591D9E">
        <w:rPr>
          <w:b/>
          <w:sz w:val="24"/>
          <w:szCs w:val="24"/>
          <w:u w:val="single"/>
        </w:rPr>
        <w:t>Period</w:t>
      </w:r>
      <w:r w:rsidRPr="00591D9E">
        <w:rPr>
          <w:i w:val="0"/>
          <w:sz w:val="24"/>
          <w:szCs w:val="24"/>
        </w:rPr>
        <w:t xml:space="preserve"> and of the income and expenditure for the accounting period ending on that date. The project's books of account provide the basis for preparation of the financial statements and are established to reflect the financial transactions in respect of the project</w:t>
      </w:r>
      <w:bookmarkEnd w:id="0"/>
      <w:bookmarkEnd w:id="1"/>
      <w:r w:rsidRPr="00591D9E">
        <w:rPr>
          <w:i w:val="0"/>
          <w:sz w:val="24"/>
          <w:szCs w:val="24"/>
        </w:rPr>
        <w:t xml:space="preserve">. </w:t>
      </w:r>
    </w:p>
    <w:p w14:paraId="292EDDF4" w14:textId="77777777" w:rsidR="001A4C46" w:rsidRPr="00591D9E" w:rsidRDefault="00A95678" w:rsidP="00F7721F">
      <w:pPr>
        <w:pStyle w:val="Title"/>
        <w:jc w:val="left"/>
      </w:pPr>
      <w:bookmarkStart w:id="2" w:name="_Toc511811878"/>
      <w:r w:rsidRPr="00591D9E">
        <w:t>Responsibility for preparation of financial statements</w:t>
      </w:r>
      <w:bookmarkEnd w:id="2"/>
    </w:p>
    <w:p w14:paraId="292EDDF5" w14:textId="12121360" w:rsidR="001A4C46" w:rsidRPr="00591D9E" w:rsidRDefault="00A95678">
      <w:pPr>
        <w:pStyle w:val="BodyText"/>
        <w:spacing w:before="120"/>
        <w:ind w:right="119"/>
        <w:jc w:val="both"/>
        <w:rPr>
          <w:i w:val="0"/>
          <w:sz w:val="24"/>
          <w:szCs w:val="24"/>
        </w:rPr>
      </w:pPr>
      <w:r w:rsidRPr="00591D9E">
        <w:rPr>
          <w:i w:val="0"/>
          <w:sz w:val="24"/>
          <w:szCs w:val="24"/>
        </w:rPr>
        <w:t xml:space="preserve">The responsibility for the preparation of financial statements including adequate disclosure is that of the project’s management. This includes the maintenance of adequate accounting records and internal controls, the selection and application of accounting policies, and the safeguarding of the assets of the project. </w:t>
      </w:r>
    </w:p>
    <w:p w14:paraId="292EDDF6" w14:textId="77777777" w:rsidR="001A4C46" w:rsidRPr="00591D9E" w:rsidRDefault="001A4C46">
      <w:pPr>
        <w:pStyle w:val="BodyText"/>
        <w:spacing w:before="120"/>
        <w:ind w:right="119"/>
        <w:rPr>
          <w:i w:val="0"/>
          <w:sz w:val="24"/>
          <w:szCs w:val="24"/>
        </w:rPr>
      </w:pPr>
    </w:p>
    <w:p w14:paraId="292EDDF7" w14:textId="5711026A" w:rsidR="001A4C46" w:rsidRPr="00591D9E" w:rsidRDefault="00A95678" w:rsidP="00B21422">
      <w:pPr>
        <w:pStyle w:val="Title"/>
        <w:numPr>
          <w:ilvl w:val="0"/>
          <w:numId w:val="12"/>
        </w:numPr>
        <w:jc w:val="left"/>
      </w:pPr>
      <w:r w:rsidRPr="00591D9E">
        <w:t xml:space="preserve">Scope </w:t>
      </w:r>
      <w:r w:rsidR="007204D0" w:rsidRPr="00591D9E">
        <w:t>of Work</w:t>
      </w:r>
    </w:p>
    <w:p w14:paraId="292EDDF8" w14:textId="77777777" w:rsidR="001A4C46" w:rsidRPr="00591D9E" w:rsidRDefault="00A95678">
      <w:pPr>
        <w:autoSpaceDE w:val="0"/>
        <w:spacing w:before="120"/>
        <w:jc w:val="both"/>
        <w:rPr>
          <w:rFonts w:ascii="Times New Roman" w:hAnsi="Times New Roman"/>
          <w:sz w:val="24"/>
          <w:szCs w:val="24"/>
        </w:rPr>
      </w:pPr>
      <w:r w:rsidRPr="00591D9E">
        <w:rPr>
          <w:rFonts w:ascii="Times New Roman" w:hAnsi="Times New Roman"/>
          <w:sz w:val="24"/>
          <w:szCs w:val="24"/>
          <w:lang w:val="en-GB"/>
        </w:rPr>
        <w:t xml:space="preserve">The audit will be conducted in accordance with </w:t>
      </w:r>
      <w:hyperlink r:id="rId7" w:history="1">
        <w:r w:rsidRPr="00591D9E">
          <w:rPr>
            <w:rStyle w:val="Hyperlink"/>
            <w:rFonts w:ascii="Times New Roman" w:hAnsi="Times New Roman"/>
            <w:sz w:val="24"/>
            <w:szCs w:val="24"/>
          </w:rPr>
          <w:t>International Standards on Auditing</w:t>
        </w:r>
      </w:hyperlink>
      <w:r w:rsidRPr="00591D9E">
        <w:rPr>
          <w:rFonts w:ascii="Times New Roman" w:hAnsi="Times New Roman"/>
          <w:sz w:val="24"/>
          <w:szCs w:val="24"/>
          <w:lang w:val="en-GB"/>
        </w:rPr>
        <w:t xml:space="preserve"> (ISA) published by the International Auditing and Assurance Standards Board of the International Federation of Accountants (IFAC), with special reference to ISA 800 (Audits of Financial Statements Prepared in Accordance with Special Purpose Frameworks) and to relevant World Bank guidelines. Those Standards require that the auditor plans and performs the audit to obtain reasonable assurance about whether the financial statements are free of material misstatements.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t>
      </w:r>
    </w:p>
    <w:p w14:paraId="292EDDFA" w14:textId="77777777" w:rsidR="001A4C46" w:rsidRPr="00591D9E" w:rsidRDefault="00A95678">
      <w:pPr>
        <w:autoSpaceDE w:val="0"/>
        <w:spacing w:before="120"/>
        <w:jc w:val="both"/>
        <w:rPr>
          <w:rFonts w:ascii="Times New Roman" w:hAnsi="Times New Roman"/>
          <w:sz w:val="24"/>
          <w:szCs w:val="24"/>
          <w:lang w:val="en-GB"/>
        </w:rPr>
      </w:pPr>
      <w:r w:rsidRPr="00591D9E">
        <w:rPr>
          <w:rFonts w:ascii="Times New Roman" w:hAnsi="Times New Roman"/>
          <w:sz w:val="24"/>
          <w:szCs w:val="24"/>
          <w:lang w:val="en-GB"/>
        </w:rPr>
        <w:t xml:space="preserve">In complying with ISA, the auditor is expected to pay </w:t>
      </w:r>
      <w:proofErr w:type="gramStart"/>
      <w:r w:rsidRPr="00591D9E">
        <w:rPr>
          <w:rFonts w:ascii="Times New Roman" w:hAnsi="Times New Roman"/>
          <w:sz w:val="24"/>
          <w:szCs w:val="24"/>
          <w:lang w:val="en-GB"/>
        </w:rPr>
        <w:t>particular attention</w:t>
      </w:r>
      <w:proofErr w:type="gramEnd"/>
      <w:r w:rsidRPr="00591D9E">
        <w:rPr>
          <w:rFonts w:ascii="Times New Roman" w:hAnsi="Times New Roman"/>
          <w:sz w:val="24"/>
          <w:szCs w:val="24"/>
          <w:lang w:val="en-GB"/>
        </w:rPr>
        <w:t xml:space="preserve"> to the following matters, including special considerations for public sector entities:</w:t>
      </w:r>
    </w:p>
    <w:p w14:paraId="292EDDFB" w14:textId="77777777" w:rsidR="001A4C46" w:rsidRPr="00591D9E" w:rsidRDefault="00A95678">
      <w:pPr>
        <w:numPr>
          <w:ilvl w:val="0"/>
          <w:numId w:val="2"/>
        </w:numPr>
        <w:autoSpaceDE w:val="0"/>
        <w:spacing w:before="120" w:after="0" w:line="240" w:lineRule="auto"/>
        <w:jc w:val="both"/>
        <w:rPr>
          <w:rFonts w:ascii="Times New Roman" w:hAnsi="Times New Roman"/>
          <w:sz w:val="24"/>
          <w:szCs w:val="24"/>
        </w:rPr>
      </w:pPr>
      <w:r w:rsidRPr="00591D9E">
        <w:rPr>
          <w:rFonts w:ascii="Times New Roman" w:hAnsi="Times New Roman"/>
          <w:bCs/>
          <w:sz w:val="24"/>
          <w:szCs w:val="24"/>
          <w:lang w:val="en-GB"/>
        </w:rPr>
        <w:t xml:space="preserve">In planning and performing the audit to reduce audit risk to an acceptably low level, the auditor should consider the risks of material misstatements in the financial statements due to fraud as required by </w:t>
      </w:r>
      <w:hyperlink r:id="rId8" w:history="1">
        <w:r w:rsidRPr="00591D9E">
          <w:rPr>
            <w:rStyle w:val="Hyperlink"/>
            <w:rFonts w:ascii="Times New Roman" w:hAnsi="Times New Roman"/>
            <w:sz w:val="24"/>
            <w:szCs w:val="24"/>
          </w:rPr>
          <w:t>International Standard on Auditing 240: The Auditor’s Responsibilities Relating to Fraud in an Audit of Financial Statements</w:t>
        </w:r>
      </w:hyperlink>
      <w:r w:rsidRPr="00591D9E">
        <w:rPr>
          <w:rFonts w:ascii="Times New Roman" w:hAnsi="Times New Roman"/>
          <w:bCs/>
          <w:sz w:val="24"/>
          <w:szCs w:val="24"/>
          <w:lang w:val="en-GB"/>
        </w:rPr>
        <w:t>.</w:t>
      </w:r>
      <w:r w:rsidRPr="00591D9E">
        <w:rPr>
          <w:rFonts w:ascii="Times New Roman" w:hAnsi="Times New Roman"/>
          <w:sz w:val="24"/>
          <w:szCs w:val="24"/>
          <w:lang w:val="en-GB"/>
        </w:rPr>
        <w:t xml:space="preserve"> </w:t>
      </w:r>
    </w:p>
    <w:p w14:paraId="292EDDFC" w14:textId="77777777" w:rsidR="001A4C46" w:rsidRPr="00591D9E" w:rsidRDefault="00A95678">
      <w:pPr>
        <w:numPr>
          <w:ilvl w:val="0"/>
          <w:numId w:val="1"/>
        </w:numPr>
        <w:autoSpaceDE w:val="0"/>
        <w:spacing w:before="120" w:after="0" w:line="240" w:lineRule="auto"/>
        <w:jc w:val="both"/>
        <w:rPr>
          <w:rFonts w:ascii="Times New Roman" w:hAnsi="Times New Roman"/>
          <w:sz w:val="24"/>
          <w:szCs w:val="24"/>
        </w:rPr>
      </w:pPr>
      <w:r w:rsidRPr="00591D9E">
        <w:rPr>
          <w:rFonts w:ascii="Times New Roman" w:hAnsi="Times New Roman"/>
          <w:bCs/>
          <w:sz w:val="24"/>
          <w:szCs w:val="24"/>
          <w:lang w:val="en-GB"/>
        </w:rPr>
        <w:t xml:space="preserve">When designing and performing audit procedures and in evaluating and reporting the results thereof, the auditor should recognize that noncompliance by the entity with laws and regulations may materially affect the financial statements as required by </w:t>
      </w:r>
      <w:hyperlink r:id="rId9" w:history="1">
        <w:r w:rsidRPr="00591D9E">
          <w:rPr>
            <w:rStyle w:val="Hyperlink"/>
            <w:rFonts w:ascii="Times New Roman" w:hAnsi="Times New Roman"/>
            <w:sz w:val="24"/>
            <w:szCs w:val="24"/>
          </w:rPr>
          <w:t>International Standard on Auditing 250: Consideration of Laws and Regulations in an Audit of Financial Statements</w:t>
        </w:r>
      </w:hyperlink>
      <w:r w:rsidRPr="00591D9E">
        <w:rPr>
          <w:rFonts w:ascii="Times New Roman" w:hAnsi="Times New Roman"/>
          <w:bCs/>
          <w:sz w:val="24"/>
          <w:szCs w:val="24"/>
          <w:lang w:val="en-GB"/>
        </w:rPr>
        <w:t>.</w:t>
      </w:r>
    </w:p>
    <w:p w14:paraId="292EDDFD" w14:textId="77777777" w:rsidR="001A4C46" w:rsidRPr="00591D9E" w:rsidRDefault="00A95678">
      <w:pPr>
        <w:numPr>
          <w:ilvl w:val="0"/>
          <w:numId w:val="1"/>
        </w:numPr>
        <w:autoSpaceDE w:val="0"/>
        <w:spacing w:before="120" w:after="0" w:line="240" w:lineRule="auto"/>
        <w:jc w:val="both"/>
        <w:rPr>
          <w:rFonts w:ascii="Times New Roman" w:hAnsi="Times New Roman"/>
          <w:sz w:val="24"/>
          <w:szCs w:val="24"/>
        </w:rPr>
      </w:pPr>
      <w:r w:rsidRPr="00591D9E">
        <w:rPr>
          <w:rFonts w:ascii="Times New Roman" w:hAnsi="Times New Roman"/>
          <w:sz w:val="24"/>
          <w:szCs w:val="24"/>
          <w:lang w:val="en-GB"/>
        </w:rPr>
        <w:t xml:space="preserve">The auditor should communicate audit matters of governance interest arising from </w:t>
      </w:r>
      <w:r w:rsidRPr="00591D9E">
        <w:rPr>
          <w:rFonts w:ascii="Times New Roman" w:hAnsi="Times New Roman"/>
          <w:bCs/>
          <w:sz w:val="24"/>
          <w:szCs w:val="24"/>
          <w:lang w:val="en-GB"/>
        </w:rPr>
        <w:t>the</w:t>
      </w:r>
      <w:r w:rsidRPr="00591D9E">
        <w:rPr>
          <w:rFonts w:ascii="Times New Roman" w:hAnsi="Times New Roman"/>
          <w:sz w:val="24"/>
          <w:szCs w:val="24"/>
          <w:lang w:val="en-GB"/>
        </w:rPr>
        <w:t xml:space="preserve"> audit of financial statements to those charged with governance of an entity as required </w:t>
      </w:r>
      <w:r w:rsidRPr="00591D9E">
        <w:rPr>
          <w:rFonts w:ascii="Times New Roman" w:hAnsi="Times New Roman"/>
          <w:sz w:val="24"/>
          <w:szCs w:val="24"/>
          <w:lang w:val="en-GB"/>
        </w:rPr>
        <w:lastRenderedPageBreak/>
        <w:t xml:space="preserve">by </w:t>
      </w:r>
      <w:hyperlink r:id="rId10" w:history="1">
        <w:r w:rsidRPr="00591D9E">
          <w:rPr>
            <w:rStyle w:val="Hyperlink"/>
            <w:rFonts w:ascii="Times New Roman" w:hAnsi="Times New Roman"/>
            <w:sz w:val="24"/>
            <w:szCs w:val="24"/>
          </w:rPr>
          <w:t>International Standard on Auditing 260: Communication of Audit Matters with those Charged with Governance</w:t>
        </w:r>
      </w:hyperlink>
      <w:r w:rsidRPr="00591D9E">
        <w:rPr>
          <w:rFonts w:ascii="Times New Roman" w:hAnsi="Times New Roman"/>
          <w:sz w:val="24"/>
          <w:szCs w:val="24"/>
          <w:lang w:val="en-GB"/>
        </w:rPr>
        <w:t>.</w:t>
      </w:r>
    </w:p>
    <w:p w14:paraId="292EDDFE" w14:textId="77777777" w:rsidR="001A4C46" w:rsidRPr="00591D9E" w:rsidRDefault="00A95678">
      <w:pPr>
        <w:numPr>
          <w:ilvl w:val="0"/>
          <w:numId w:val="1"/>
        </w:numPr>
        <w:autoSpaceDE w:val="0"/>
        <w:spacing w:before="120" w:after="0" w:line="240" w:lineRule="auto"/>
        <w:jc w:val="both"/>
        <w:rPr>
          <w:rFonts w:ascii="Times New Roman" w:hAnsi="Times New Roman"/>
          <w:sz w:val="24"/>
          <w:szCs w:val="24"/>
        </w:rPr>
      </w:pPr>
      <w:r w:rsidRPr="00591D9E">
        <w:rPr>
          <w:rFonts w:ascii="Times New Roman" w:hAnsi="Times New Roman"/>
          <w:sz w:val="24"/>
          <w:szCs w:val="24"/>
          <w:lang w:val="en-GB"/>
        </w:rPr>
        <w:t xml:space="preserve">The auditor should communicate appropriately to those charged with governance and management deficiencies in internal control that the auditor has identified in an audit of financial statements as required by </w:t>
      </w:r>
      <w:hyperlink r:id="rId11" w:history="1">
        <w:r w:rsidRPr="00591D9E">
          <w:rPr>
            <w:rStyle w:val="Hyperlink"/>
            <w:rFonts w:ascii="Times New Roman" w:hAnsi="Times New Roman"/>
            <w:sz w:val="24"/>
            <w:szCs w:val="24"/>
          </w:rPr>
          <w:t>International Standard on Auditing 265: Communicating Deficiencies in Internal Control to Those Charged with Governance and Management</w:t>
        </w:r>
      </w:hyperlink>
      <w:r w:rsidRPr="00591D9E">
        <w:rPr>
          <w:rFonts w:ascii="Times New Roman" w:hAnsi="Times New Roman"/>
          <w:sz w:val="24"/>
          <w:szCs w:val="24"/>
          <w:lang w:val="en-GB"/>
        </w:rPr>
        <w:t>.</w:t>
      </w:r>
    </w:p>
    <w:p w14:paraId="292EDDFF" w14:textId="77777777" w:rsidR="001A4C46" w:rsidRPr="00591D9E" w:rsidRDefault="00A95678">
      <w:pPr>
        <w:numPr>
          <w:ilvl w:val="0"/>
          <w:numId w:val="1"/>
        </w:numPr>
        <w:autoSpaceDE w:val="0"/>
        <w:spacing w:before="120" w:after="0" w:line="240" w:lineRule="auto"/>
        <w:jc w:val="both"/>
        <w:rPr>
          <w:rFonts w:ascii="Times New Roman" w:hAnsi="Times New Roman"/>
          <w:sz w:val="24"/>
          <w:szCs w:val="24"/>
        </w:rPr>
      </w:pPr>
      <w:r w:rsidRPr="00591D9E">
        <w:rPr>
          <w:rFonts w:ascii="Times New Roman" w:hAnsi="Times New Roman"/>
          <w:bCs/>
          <w:sz w:val="24"/>
          <w:szCs w:val="24"/>
          <w:lang w:val="en-GB"/>
        </w:rPr>
        <w:t xml:space="preserve">In </w:t>
      </w:r>
      <w:r w:rsidRPr="00591D9E">
        <w:rPr>
          <w:rFonts w:ascii="Times New Roman" w:hAnsi="Times New Roman"/>
          <w:sz w:val="24"/>
          <w:szCs w:val="24"/>
          <w:lang w:val="en-GB"/>
        </w:rPr>
        <w:t>order</w:t>
      </w:r>
      <w:r w:rsidRPr="00591D9E">
        <w:rPr>
          <w:rFonts w:ascii="Times New Roman" w:hAnsi="Times New Roman"/>
          <w:bCs/>
          <w:sz w:val="24"/>
          <w:szCs w:val="24"/>
          <w:lang w:val="en-GB"/>
        </w:rPr>
        <w:t xml:space="preserve"> to reduce audit risk to an acceptably low level, the auditor should determine overall responses to assessed risks at the financial statement level, and should design and perform further audit procedures to respond to assessed risks at the assertion level as required by </w:t>
      </w:r>
      <w:hyperlink r:id="rId12" w:history="1">
        <w:r w:rsidRPr="00591D9E">
          <w:rPr>
            <w:rStyle w:val="Hyperlink"/>
            <w:rFonts w:ascii="Times New Roman" w:hAnsi="Times New Roman"/>
            <w:sz w:val="24"/>
            <w:szCs w:val="24"/>
          </w:rPr>
          <w:t>International Standard on Auditing 330: The Auditor’s Responses to Assessed Risks</w:t>
        </w:r>
      </w:hyperlink>
      <w:r w:rsidRPr="00591D9E">
        <w:rPr>
          <w:rFonts w:ascii="Times New Roman" w:hAnsi="Times New Roman"/>
          <w:bCs/>
          <w:sz w:val="24"/>
          <w:szCs w:val="24"/>
          <w:lang w:val="en-GB"/>
        </w:rPr>
        <w:t>.</w:t>
      </w:r>
    </w:p>
    <w:p w14:paraId="292EDE00" w14:textId="77777777" w:rsidR="001A4C46" w:rsidRPr="00591D9E" w:rsidRDefault="00A95678">
      <w:pPr>
        <w:numPr>
          <w:ilvl w:val="0"/>
          <w:numId w:val="1"/>
        </w:numPr>
        <w:autoSpaceDE w:val="0"/>
        <w:spacing w:before="120" w:after="0" w:line="240" w:lineRule="auto"/>
        <w:jc w:val="both"/>
        <w:rPr>
          <w:rFonts w:ascii="Times New Roman" w:hAnsi="Times New Roman"/>
          <w:sz w:val="24"/>
          <w:szCs w:val="24"/>
        </w:rPr>
      </w:pPr>
      <w:r w:rsidRPr="00591D9E">
        <w:rPr>
          <w:rFonts w:ascii="Times New Roman" w:hAnsi="Times New Roman"/>
          <w:bCs/>
          <w:sz w:val="24"/>
          <w:szCs w:val="24"/>
          <w:lang w:val="en-GB"/>
        </w:rPr>
        <w:t xml:space="preserve">In instances where certain aspects of an entity’s operations are performed by a third party service provider, the auditor is expected to include an understanding and assessment of the internal control environment of the service provider during the audit process as required by </w:t>
      </w:r>
      <w:hyperlink r:id="rId13" w:history="1">
        <w:r w:rsidRPr="00591D9E">
          <w:rPr>
            <w:rStyle w:val="Hyperlink"/>
            <w:rFonts w:ascii="Times New Roman" w:hAnsi="Times New Roman"/>
            <w:sz w:val="24"/>
            <w:szCs w:val="24"/>
          </w:rPr>
          <w:t>International Standard on Auditing 402: Audit Considerations Relating to an Entity Using a Service Organization</w:t>
        </w:r>
      </w:hyperlink>
      <w:r w:rsidRPr="00591D9E">
        <w:rPr>
          <w:rFonts w:ascii="Times New Roman" w:hAnsi="Times New Roman"/>
          <w:bCs/>
          <w:sz w:val="24"/>
          <w:szCs w:val="24"/>
          <w:lang w:val="en-GB"/>
        </w:rPr>
        <w:t>.</w:t>
      </w:r>
    </w:p>
    <w:p w14:paraId="292EDE01" w14:textId="77777777" w:rsidR="001A4C46" w:rsidRPr="00591D9E" w:rsidRDefault="00A95678">
      <w:pPr>
        <w:numPr>
          <w:ilvl w:val="0"/>
          <w:numId w:val="1"/>
        </w:numPr>
        <w:autoSpaceDE w:val="0"/>
        <w:spacing w:before="120" w:after="0" w:line="240" w:lineRule="auto"/>
        <w:jc w:val="both"/>
        <w:rPr>
          <w:rFonts w:ascii="Times New Roman" w:hAnsi="Times New Roman"/>
          <w:sz w:val="24"/>
          <w:szCs w:val="24"/>
        </w:rPr>
      </w:pPr>
      <w:r w:rsidRPr="00591D9E">
        <w:rPr>
          <w:rFonts w:ascii="Times New Roman" w:hAnsi="Times New Roman"/>
          <w:bCs/>
          <w:sz w:val="24"/>
          <w:szCs w:val="24"/>
          <w:lang w:val="en-GB"/>
        </w:rPr>
        <w:t xml:space="preserve">As part of the audit process, the auditor is expected to obtain written representations from management and, where appropriate, those charged with governance as required by </w:t>
      </w:r>
      <w:hyperlink r:id="rId14" w:history="1">
        <w:r w:rsidRPr="00591D9E">
          <w:rPr>
            <w:rStyle w:val="Hyperlink"/>
            <w:rFonts w:ascii="Times New Roman" w:hAnsi="Times New Roman"/>
            <w:sz w:val="24"/>
            <w:szCs w:val="24"/>
          </w:rPr>
          <w:t>International Standard on Auditing 580: Written Representations</w:t>
        </w:r>
      </w:hyperlink>
      <w:r w:rsidRPr="00591D9E">
        <w:rPr>
          <w:rFonts w:ascii="Times New Roman" w:hAnsi="Times New Roman"/>
          <w:bCs/>
          <w:sz w:val="24"/>
          <w:szCs w:val="24"/>
          <w:lang w:val="en-GB"/>
        </w:rPr>
        <w:t xml:space="preserve">.  </w:t>
      </w:r>
    </w:p>
    <w:p w14:paraId="292EDE02" w14:textId="77777777" w:rsidR="001A4C46" w:rsidRPr="00591D9E" w:rsidRDefault="001A4C46">
      <w:pPr>
        <w:autoSpaceDE w:val="0"/>
        <w:spacing w:before="120"/>
        <w:jc w:val="both"/>
        <w:rPr>
          <w:rFonts w:ascii="Times New Roman" w:hAnsi="Times New Roman"/>
          <w:sz w:val="24"/>
          <w:szCs w:val="24"/>
          <w:lang w:val="en-GB"/>
        </w:rPr>
      </w:pPr>
    </w:p>
    <w:p w14:paraId="292EDE03" w14:textId="77777777" w:rsidR="001A4C46" w:rsidRPr="00591D9E" w:rsidRDefault="00A95678">
      <w:pPr>
        <w:autoSpaceDE w:val="0"/>
        <w:spacing w:before="120"/>
        <w:jc w:val="both"/>
        <w:rPr>
          <w:rFonts w:ascii="Times New Roman" w:hAnsi="Times New Roman"/>
          <w:sz w:val="24"/>
          <w:szCs w:val="24"/>
          <w:lang w:val="en-GB"/>
        </w:rPr>
      </w:pPr>
      <w:r w:rsidRPr="00591D9E">
        <w:rPr>
          <w:rFonts w:ascii="Times New Roman" w:hAnsi="Times New Roman"/>
          <w:sz w:val="24"/>
          <w:szCs w:val="24"/>
          <w:lang w:val="en-GB"/>
        </w:rPr>
        <w:t xml:space="preserve">In evidencing compliance with agreed project financing </w:t>
      </w:r>
      <w:proofErr w:type="gramStart"/>
      <w:r w:rsidRPr="00591D9E">
        <w:rPr>
          <w:rFonts w:ascii="Times New Roman" w:hAnsi="Times New Roman"/>
          <w:sz w:val="24"/>
          <w:szCs w:val="24"/>
          <w:lang w:val="en-GB"/>
        </w:rPr>
        <w:t>arrangements</w:t>
      </w:r>
      <w:proofErr w:type="gramEnd"/>
      <w:r w:rsidRPr="00591D9E">
        <w:rPr>
          <w:rFonts w:ascii="Times New Roman" w:hAnsi="Times New Roman"/>
          <w:sz w:val="24"/>
          <w:szCs w:val="24"/>
          <w:lang w:val="en-GB"/>
        </w:rPr>
        <w:t xml:space="preserve"> the auditor is expected to carry out tests to confirm that:</w:t>
      </w:r>
    </w:p>
    <w:p w14:paraId="292EDE04" w14:textId="4A989EAC" w:rsidR="001A4C46" w:rsidRPr="00591D9E" w:rsidRDefault="00A95678">
      <w:pPr>
        <w:numPr>
          <w:ilvl w:val="0"/>
          <w:numId w:val="4"/>
        </w:numPr>
        <w:tabs>
          <w:tab w:val="left" w:pos="1134"/>
          <w:tab w:val="left" w:pos="1440"/>
        </w:tabs>
        <w:spacing w:before="60" w:after="0" w:line="240" w:lineRule="auto"/>
        <w:ind w:left="709"/>
        <w:jc w:val="both"/>
        <w:rPr>
          <w:rFonts w:ascii="Times New Roman" w:hAnsi="Times New Roman"/>
          <w:sz w:val="24"/>
          <w:szCs w:val="24"/>
        </w:rPr>
      </w:pPr>
      <w:r w:rsidRPr="00591D9E">
        <w:rPr>
          <w:rFonts w:ascii="Times New Roman" w:hAnsi="Times New Roman"/>
          <w:bCs/>
          <w:sz w:val="24"/>
          <w:szCs w:val="24"/>
          <w:lang w:val="en-GB"/>
        </w:rPr>
        <w:t>a)</w:t>
      </w:r>
      <w:r w:rsidRPr="00591D9E">
        <w:rPr>
          <w:rFonts w:ascii="Times New Roman" w:hAnsi="Times New Roman"/>
          <w:bCs/>
          <w:sz w:val="24"/>
          <w:szCs w:val="24"/>
          <w:lang w:val="en-GB"/>
        </w:rPr>
        <w:tab/>
        <w:t xml:space="preserve">External funds have been used in accordance with the conditions of the relevant general conditions, relevant </w:t>
      </w:r>
      <w:r w:rsidR="0054272A" w:rsidRPr="00591D9E">
        <w:rPr>
          <w:rFonts w:ascii="Times New Roman" w:hAnsi="Times New Roman"/>
          <w:bCs/>
          <w:sz w:val="24"/>
          <w:szCs w:val="24"/>
          <w:lang w:val="en-GB"/>
        </w:rPr>
        <w:t xml:space="preserve">advance, </w:t>
      </w:r>
      <w:r w:rsidRPr="00591D9E">
        <w:rPr>
          <w:rFonts w:ascii="Times New Roman" w:hAnsi="Times New Roman"/>
          <w:bCs/>
          <w:sz w:val="24"/>
          <w:szCs w:val="24"/>
          <w:lang w:val="en-GB"/>
        </w:rPr>
        <w:t xml:space="preserve">financing </w:t>
      </w:r>
      <w:r w:rsidR="0054272A" w:rsidRPr="00591D9E">
        <w:rPr>
          <w:rFonts w:ascii="Times New Roman" w:hAnsi="Times New Roman"/>
          <w:bCs/>
          <w:sz w:val="24"/>
          <w:szCs w:val="24"/>
          <w:lang w:val="en-GB"/>
        </w:rPr>
        <w:t xml:space="preserve">and loan </w:t>
      </w:r>
      <w:r w:rsidRPr="00591D9E">
        <w:rPr>
          <w:rFonts w:ascii="Times New Roman" w:hAnsi="Times New Roman"/>
          <w:bCs/>
          <w:sz w:val="24"/>
          <w:szCs w:val="24"/>
          <w:lang w:val="en-GB"/>
        </w:rPr>
        <w:t xml:space="preserve">agreements, with due attention to economy and efficiency, and only for the purposes for which the financing was provided. Relevant general conditions and financing agreements are </w:t>
      </w:r>
      <w:r w:rsidR="007F616B" w:rsidRPr="00591D9E">
        <w:rPr>
          <w:rFonts w:ascii="Times New Roman" w:hAnsi="Times New Roman"/>
          <w:bCs/>
          <w:sz w:val="24"/>
          <w:szCs w:val="24"/>
        </w:rPr>
        <w:t xml:space="preserve">the </w:t>
      </w:r>
      <w:r w:rsidR="008B301E" w:rsidRPr="00591D9E">
        <w:rPr>
          <w:rFonts w:ascii="Times New Roman" w:hAnsi="Times New Roman"/>
          <w:bCs/>
          <w:sz w:val="24"/>
          <w:szCs w:val="24"/>
        </w:rPr>
        <w:t>“</w:t>
      </w:r>
      <w:r w:rsidR="007F616B" w:rsidRPr="00591D9E">
        <w:rPr>
          <w:rFonts w:ascii="Times New Roman" w:hAnsi="Times New Roman"/>
          <w:bCs/>
          <w:sz w:val="24"/>
          <w:szCs w:val="24"/>
        </w:rPr>
        <w:t>Standard Conditions for Advances Made by the World Bank under its Project Preparation Facility</w:t>
      </w:r>
      <w:r w:rsidR="008B301E" w:rsidRPr="00591D9E">
        <w:rPr>
          <w:rFonts w:ascii="Times New Roman" w:hAnsi="Times New Roman"/>
          <w:bCs/>
          <w:sz w:val="24"/>
          <w:szCs w:val="24"/>
        </w:rPr>
        <w:t>”</w:t>
      </w:r>
      <w:r w:rsidR="007F616B" w:rsidRPr="00591D9E">
        <w:rPr>
          <w:rFonts w:ascii="Times New Roman" w:hAnsi="Times New Roman"/>
          <w:bCs/>
          <w:sz w:val="24"/>
          <w:szCs w:val="24"/>
        </w:rPr>
        <w:t xml:space="preserve"> dated July 31, </w:t>
      </w:r>
      <w:r w:rsidR="000C4D62" w:rsidRPr="00591D9E">
        <w:rPr>
          <w:rFonts w:ascii="Times New Roman" w:hAnsi="Times New Roman"/>
          <w:bCs/>
          <w:sz w:val="24"/>
          <w:szCs w:val="24"/>
        </w:rPr>
        <w:t xml:space="preserve">2010, </w:t>
      </w:r>
      <w:r w:rsidR="004C697E" w:rsidRPr="00591D9E">
        <w:rPr>
          <w:rFonts w:ascii="Times New Roman" w:hAnsi="Times New Roman"/>
          <w:bCs/>
          <w:sz w:val="24"/>
          <w:szCs w:val="24"/>
        </w:rPr>
        <w:t>“International Development Association General Conditions for Credits and Grants”, dated July 31, 2010</w:t>
      </w:r>
      <w:r w:rsidRPr="00591D9E">
        <w:rPr>
          <w:rFonts w:ascii="Times New Roman" w:hAnsi="Times New Roman"/>
          <w:bCs/>
          <w:sz w:val="24"/>
          <w:szCs w:val="24"/>
          <w:lang w:val="en-GB"/>
        </w:rPr>
        <w:t xml:space="preserve"> and </w:t>
      </w:r>
      <w:r w:rsidR="008D3BCC" w:rsidRPr="00591D9E">
        <w:rPr>
          <w:rFonts w:ascii="Times New Roman" w:hAnsi="Times New Roman"/>
          <w:bCs/>
          <w:sz w:val="24"/>
          <w:szCs w:val="24"/>
        </w:rPr>
        <w:t>“International Bank for Reconstruction and Development General Conditions for Loans”, dated March 12, 2012</w:t>
      </w:r>
      <w:r w:rsidRPr="00591D9E">
        <w:rPr>
          <w:rFonts w:ascii="Times New Roman" w:hAnsi="Times New Roman"/>
          <w:bCs/>
          <w:sz w:val="24"/>
          <w:szCs w:val="24"/>
          <w:lang w:val="en-GB"/>
        </w:rPr>
        <w:t>.</w:t>
      </w:r>
    </w:p>
    <w:p w14:paraId="292EDE05" w14:textId="77777777" w:rsidR="001A4C46" w:rsidRPr="00591D9E" w:rsidRDefault="00A95678">
      <w:pPr>
        <w:pStyle w:val="BodyText"/>
        <w:numPr>
          <w:ilvl w:val="0"/>
          <w:numId w:val="3"/>
        </w:numPr>
        <w:tabs>
          <w:tab w:val="left" w:pos="720"/>
          <w:tab w:val="left" w:pos="1440"/>
        </w:tabs>
        <w:autoSpaceDE/>
        <w:spacing w:before="60" w:line="240" w:lineRule="auto"/>
        <w:ind w:left="720"/>
        <w:jc w:val="both"/>
        <w:rPr>
          <w:i w:val="0"/>
          <w:sz w:val="24"/>
          <w:szCs w:val="24"/>
        </w:rPr>
      </w:pPr>
      <w:r w:rsidRPr="00591D9E">
        <w:rPr>
          <w:i w:val="0"/>
          <w:sz w:val="24"/>
          <w:szCs w:val="24"/>
        </w:rPr>
        <w:t xml:space="preserve">Counterpart funds have been provided and used in accordance with the relevant general conditions, relevant financing agreements, and only for the purposes for which they were provided;  </w:t>
      </w:r>
    </w:p>
    <w:p w14:paraId="292EDE06" w14:textId="30B4673B" w:rsidR="001A4C46" w:rsidRPr="00591D9E" w:rsidRDefault="00A95678">
      <w:pPr>
        <w:pStyle w:val="BodyText"/>
        <w:numPr>
          <w:ilvl w:val="0"/>
          <w:numId w:val="3"/>
        </w:numPr>
        <w:tabs>
          <w:tab w:val="left" w:pos="720"/>
          <w:tab w:val="left" w:pos="1440"/>
        </w:tabs>
        <w:autoSpaceDE/>
        <w:spacing w:before="60" w:line="240" w:lineRule="auto"/>
        <w:ind w:left="720"/>
        <w:jc w:val="both"/>
        <w:rPr>
          <w:i w:val="0"/>
          <w:sz w:val="24"/>
          <w:szCs w:val="24"/>
        </w:rPr>
      </w:pPr>
      <w:r w:rsidRPr="00591D9E">
        <w:rPr>
          <w:i w:val="0"/>
          <w:sz w:val="24"/>
          <w:szCs w:val="24"/>
        </w:rPr>
        <w:t xml:space="preserve">Goods and services financed have been procured in accordance with the relevant general conditions and relevant </w:t>
      </w:r>
      <w:r w:rsidR="008B2348" w:rsidRPr="00591D9E">
        <w:rPr>
          <w:i w:val="0"/>
          <w:sz w:val="24"/>
          <w:szCs w:val="24"/>
        </w:rPr>
        <w:t xml:space="preserve">advance, </w:t>
      </w:r>
      <w:r w:rsidRPr="00591D9E">
        <w:rPr>
          <w:i w:val="0"/>
          <w:sz w:val="24"/>
          <w:szCs w:val="24"/>
        </w:rPr>
        <w:t xml:space="preserve">financing </w:t>
      </w:r>
      <w:r w:rsidR="008B2348" w:rsidRPr="00591D9E">
        <w:rPr>
          <w:i w:val="0"/>
          <w:sz w:val="24"/>
          <w:szCs w:val="24"/>
        </w:rPr>
        <w:t xml:space="preserve">and loan </w:t>
      </w:r>
      <w:r w:rsidRPr="00591D9E">
        <w:rPr>
          <w:i w:val="0"/>
          <w:sz w:val="24"/>
          <w:szCs w:val="24"/>
        </w:rPr>
        <w:t>agreements</w:t>
      </w:r>
      <w:r w:rsidRPr="00591D9E">
        <w:rPr>
          <w:rStyle w:val="FootnoteReference"/>
          <w:i w:val="0"/>
          <w:szCs w:val="24"/>
        </w:rPr>
        <w:footnoteReference w:id="1"/>
      </w:r>
      <w:r w:rsidRPr="00591D9E">
        <w:rPr>
          <w:i w:val="0"/>
          <w:sz w:val="24"/>
          <w:szCs w:val="24"/>
        </w:rPr>
        <w:t xml:space="preserve">, including specific provisions of the </w:t>
      </w:r>
      <w:hyperlink r:id="rId15" w:history="1">
        <w:r w:rsidRPr="00591D9E">
          <w:rPr>
            <w:rStyle w:val="Hyperlink"/>
            <w:i w:val="0"/>
            <w:color w:val="auto"/>
            <w:sz w:val="24"/>
            <w:szCs w:val="24"/>
            <w:u w:val="none"/>
          </w:rPr>
          <w:t>World Bank Procurement Guidelines</w:t>
        </w:r>
      </w:hyperlink>
      <w:r w:rsidRPr="00591D9E">
        <w:rPr>
          <w:rStyle w:val="FootnoteReference"/>
          <w:i w:val="0"/>
          <w:szCs w:val="24"/>
        </w:rPr>
        <w:footnoteReference w:id="2"/>
      </w:r>
      <w:r w:rsidRPr="00591D9E">
        <w:rPr>
          <w:i w:val="0"/>
          <w:sz w:val="24"/>
          <w:szCs w:val="24"/>
        </w:rPr>
        <w:t>;</w:t>
      </w:r>
    </w:p>
    <w:p w14:paraId="292EDE07" w14:textId="77777777" w:rsidR="001A4C46" w:rsidRPr="00591D9E" w:rsidRDefault="00A95678">
      <w:pPr>
        <w:numPr>
          <w:ilvl w:val="0"/>
          <w:numId w:val="3"/>
        </w:numPr>
        <w:tabs>
          <w:tab w:val="left" w:pos="720"/>
          <w:tab w:val="left" w:pos="1440"/>
        </w:tabs>
        <w:spacing w:before="60" w:after="0" w:line="240" w:lineRule="auto"/>
        <w:ind w:left="720"/>
        <w:jc w:val="both"/>
        <w:rPr>
          <w:rFonts w:ascii="Times New Roman" w:hAnsi="Times New Roman"/>
          <w:sz w:val="24"/>
          <w:szCs w:val="24"/>
          <w:lang w:val="en-GB"/>
        </w:rPr>
      </w:pPr>
      <w:r w:rsidRPr="00591D9E">
        <w:rPr>
          <w:rFonts w:ascii="Times New Roman" w:hAnsi="Times New Roman"/>
          <w:sz w:val="24"/>
          <w:szCs w:val="24"/>
          <w:lang w:val="en-GB"/>
        </w:rPr>
        <w:lastRenderedPageBreak/>
        <w:t xml:space="preserve">Necessary supporting documents, records, and accounts have been kept in respect of all Project ventures including expenditures reported via Summary Report or Statements of Expenditures (SOEs) (or Interim Un-audited Financial Reports (IFRS)) if used as the basis of disbursement), or Designated Accounts (DAs). The auditor is expected to verify that respective reports issued during the period </w:t>
      </w:r>
      <w:proofErr w:type="gramStart"/>
      <w:r w:rsidRPr="00591D9E">
        <w:rPr>
          <w:rFonts w:ascii="Times New Roman" w:hAnsi="Times New Roman"/>
          <w:sz w:val="24"/>
          <w:szCs w:val="24"/>
          <w:lang w:val="en-GB"/>
        </w:rPr>
        <w:t>were in agreement</w:t>
      </w:r>
      <w:proofErr w:type="gramEnd"/>
      <w:r w:rsidRPr="00591D9E">
        <w:rPr>
          <w:rFonts w:ascii="Times New Roman" w:hAnsi="Times New Roman"/>
          <w:sz w:val="24"/>
          <w:szCs w:val="24"/>
          <w:lang w:val="en-GB"/>
        </w:rPr>
        <w:t xml:space="preserve"> with the underlying books of account;  </w:t>
      </w:r>
    </w:p>
    <w:p w14:paraId="292EDE08" w14:textId="77777777" w:rsidR="001A4C46" w:rsidRPr="00591D9E" w:rsidRDefault="00A95678">
      <w:pPr>
        <w:pStyle w:val="BodyText"/>
        <w:numPr>
          <w:ilvl w:val="0"/>
          <w:numId w:val="3"/>
        </w:numPr>
        <w:tabs>
          <w:tab w:val="left" w:pos="720"/>
          <w:tab w:val="left" w:pos="1440"/>
        </w:tabs>
        <w:autoSpaceDE/>
        <w:spacing w:before="60" w:line="240" w:lineRule="auto"/>
        <w:ind w:left="720"/>
        <w:jc w:val="both"/>
        <w:rPr>
          <w:sz w:val="24"/>
          <w:szCs w:val="24"/>
        </w:rPr>
      </w:pPr>
      <w:r w:rsidRPr="00591D9E">
        <w:rPr>
          <w:i w:val="0"/>
          <w:sz w:val="24"/>
          <w:szCs w:val="24"/>
        </w:rPr>
        <w:t>Where Designated Accounts have been used, they have been maintained in accordance with the provisions of the relevant general conditions and relevant financing agreements;</w:t>
      </w:r>
    </w:p>
    <w:p w14:paraId="292EDE09" w14:textId="46DE6B87" w:rsidR="001A4C46" w:rsidRPr="00591D9E" w:rsidRDefault="00A95678" w:rsidP="00546CD6">
      <w:pPr>
        <w:pStyle w:val="BodyText"/>
        <w:numPr>
          <w:ilvl w:val="0"/>
          <w:numId w:val="3"/>
        </w:numPr>
        <w:tabs>
          <w:tab w:val="left" w:pos="1701"/>
        </w:tabs>
        <w:autoSpaceDE/>
        <w:spacing w:before="60" w:line="240" w:lineRule="auto"/>
        <w:ind w:left="709"/>
        <w:jc w:val="both"/>
        <w:rPr>
          <w:sz w:val="24"/>
          <w:szCs w:val="24"/>
        </w:rPr>
      </w:pPr>
      <w:r w:rsidRPr="00591D9E">
        <w:rPr>
          <w:i w:val="0"/>
          <w:sz w:val="24"/>
          <w:szCs w:val="24"/>
          <w:lang w:val="en-GB"/>
        </w:rPr>
        <w:t xml:space="preserve"> Review the compliance on each of the financial covenants </w:t>
      </w:r>
      <w:r w:rsidR="003D2CF6" w:rsidRPr="00591D9E">
        <w:rPr>
          <w:i w:val="0"/>
          <w:sz w:val="24"/>
          <w:szCs w:val="24"/>
          <w:lang w:val="en-GB"/>
        </w:rPr>
        <w:t xml:space="preserve">contained </w:t>
      </w:r>
      <w:r w:rsidRPr="00591D9E">
        <w:rPr>
          <w:i w:val="0"/>
          <w:sz w:val="24"/>
          <w:szCs w:val="24"/>
          <w:lang w:val="en-GB"/>
        </w:rPr>
        <w:t>in</w:t>
      </w:r>
      <w:r w:rsidR="004E019E" w:rsidRPr="00591D9E">
        <w:rPr>
          <w:i w:val="0"/>
          <w:sz w:val="24"/>
          <w:szCs w:val="24"/>
          <w:lang w:val="en-GB"/>
        </w:rPr>
        <w:t>:</w:t>
      </w:r>
      <w:r w:rsidR="00762D0A" w:rsidRPr="00591D9E">
        <w:rPr>
          <w:i w:val="0"/>
          <w:sz w:val="24"/>
          <w:szCs w:val="24"/>
          <w:lang w:val="en-GB"/>
        </w:rPr>
        <w:t xml:space="preserve"> </w:t>
      </w:r>
      <w:r w:rsidR="00AF5C48" w:rsidRPr="00591D9E">
        <w:rPr>
          <w:i w:val="0"/>
          <w:sz w:val="24"/>
          <w:szCs w:val="24"/>
        </w:rPr>
        <w:t>Advance Agreement for Preparation of Proposed Modernization of Government Services Project</w:t>
      </w:r>
      <w:r w:rsidR="00507560" w:rsidRPr="00591D9E">
        <w:rPr>
          <w:i w:val="0"/>
          <w:sz w:val="24"/>
          <w:szCs w:val="24"/>
        </w:rPr>
        <w:t xml:space="preserve">, </w:t>
      </w:r>
      <w:r w:rsidR="00AF5C48" w:rsidRPr="00591D9E">
        <w:rPr>
          <w:i w:val="0"/>
          <w:sz w:val="24"/>
          <w:szCs w:val="24"/>
        </w:rPr>
        <w:t>Project Preparation Advance No. V0620001</w:t>
      </w:r>
      <w:r w:rsidR="00507560" w:rsidRPr="00591D9E">
        <w:rPr>
          <w:i w:val="0"/>
          <w:sz w:val="24"/>
          <w:szCs w:val="24"/>
        </w:rPr>
        <w:t>,</w:t>
      </w:r>
      <w:r w:rsidR="000B75A9" w:rsidRPr="00591D9E">
        <w:rPr>
          <w:b/>
          <w:i w:val="0"/>
          <w:sz w:val="24"/>
          <w:szCs w:val="24"/>
          <w:u w:val="single"/>
        </w:rPr>
        <w:t xml:space="preserve"> </w:t>
      </w:r>
      <w:r w:rsidR="004D1209" w:rsidRPr="00591D9E">
        <w:rPr>
          <w:i w:val="0"/>
          <w:sz w:val="24"/>
          <w:szCs w:val="24"/>
        </w:rPr>
        <w:t>signed on behalf of the Bank on April 18, 2017 and on behalf of the Borrower on May 4, 2017</w:t>
      </w:r>
      <w:r w:rsidR="00762D0A" w:rsidRPr="00591D9E">
        <w:rPr>
          <w:i w:val="0"/>
          <w:sz w:val="24"/>
          <w:szCs w:val="24"/>
        </w:rPr>
        <w:t xml:space="preserve">; </w:t>
      </w:r>
      <w:r w:rsidRPr="00591D9E">
        <w:rPr>
          <w:i w:val="0"/>
          <w:sz w:val="24"/>
          <w:szCs w:val="24"/>
          <w:lang w:val="en-GB"/>
        </w:rPr>
        <w:t xml:space="preserve">Financing Agreement, Credit Number 6126-MD, and Loan Agreement, Loan Number 8774-MD, </w:t>
      </w:r>
      <w:r w:rsidR="00A116EF" w:rsidRPr="00591D9E">
        <w:rPr>
          <w:i w:val="0"/>
          <w:sz w:val="24"/>
          <w:szCs w:val="24"/>
          <w:lang w:val="en-GB"/>
        </w:rPr>
        <w:t>dated November 28</w:t>
      </w:r>
      <w:r w:rsidR="00A116EF" w:rsidRPr="00591D9E">
        <w:rPr>
          <w:i w:val="0"/>
          <w:sz w:val="24"/>
          <w:szCs w:val="24"/>
          <w:vertAlign w:val="superscript"/>
          <w:lang w:val="en-GB"/>
        </w:rPr>
        <w:t>th</w:t>
      </w:r>
      <w:r w:rsidR="00A116EF" w:rsidRPr="00591D9E">
        <w:rPr>
          <w:i w:val="0"/>
          <w:sz w:val="24"/>
          <w:szCs w:val="24"/>
          <w:lang w:val="en-GB"/>
        </w:rPr>
        <w:t>, 2017</w:t>
      </w:r>
      <w:r w:rsidR="00762D0A" w:rsidRPr="00591D9E">
        <w:rPr>
          <w:i w:val="0"/>
          <w:sz w:val="24"/>
          <w:szCs w:val="24"/>
          <w:lang w:val="en-GB"/>
        </w:rPr>
        <w:t xml:space="preserve">; </w:t>
      </w:r>
      <w:r w:rsidRPr="00591D9E">
        <w:rPr>
          <w:i w:val="0"/>
          <w:sz w:val="24"/>
          <w:szCs w:val="24"/>
          <w:lang w:val="en-GB"/>
        </w:rPr>
        <w:t>and</w:t>
      </w:r>
      <w:r w:rsidR="00762D0A" w:rsidRPr="00591D9E">
        <w:rPr>
          <w:i w:val="0"/>
          <w:sz w:val="24"/>
          <w:szCs w:val="24"/>
          <w:lang w:val="en-GB"/>
        </w:rPr>
        <w:t xml:space="preserve"> </w:t>
      </w:r>
      <w:r w:rsidR="008963F2" w:rsidRPr="00591D9E">
        <w:rPr>
          <w:i w:val="0"/>
          <w:sz w:val="24"/>
          <w:szCs w:val="24"/>
          <w:lang w:val="en-GB"/>
        </w:rPr>
        <w:t xml:space="preserve">local legislation on </w:t>
      </w:r>
      <w:r w:rsidRPr="00591D9E">
        <w:rPr>
          <w:i w:val="0"/>
          <w:sz w:val="24"/>
          <w:szCs w:val="24"/>
          <w:lang w:val="en-GB"/>
        </w:rPr>
        <w:t xml:space="preserve">Government contribution for the </w:t>
      </w:r>
      <w:r w:rsidR="00A116EF" w:rsidRPr="00591D9E">
        <w:rPr>
          <w:b/>
          <w:sz w:val="24"/>
          <w:szCs w:val="24"/>
          <w:lang w:val="en-GB"/>
        </w:rPr>
        <w:t>Audit Reference Period</w:t>
      </w:r>
      <w:r w:rsidRPr="00591D9E">
        <w:rPr>
          <w:i w:val="0"/>
          <w:sz w:val="24"/>
          <w:szCs w:val="24"/>
          <w:lang w:val="en-GB"/>
        </w:rPr>
        <w:t>.</w:t>
      </w:r>
    </w:p>
    <w:p w14:paraId="292EDE0A" w14:textId="77777777" w:rsidR="001A4C46" w:rsidRPr="00591D9E" w:rsidRDefault="001A4C46">
      <w:pPr>
        <w:pStyle w:val="ListParagraph"/>
        <w:ind w:left="1440"/>
        <w:jc w:val="both"/>
        <w:rPr>
          <w:lang w:val="en-GB"/>
        </w:rPr>
      </w:pPr>
    </w:p>
    <w:p w14:paraId="292EDE0B" w14:textId="77777777" w:rsidR="001A4C46" w:rsidRPr="00591D9E" w:rsidRDefault="00A95678">
      <w:pPr>
        <w:pStyle w:val="Heading1"/>
      </w:pPr>
      <w:bookmarkStart w:id="3" w:name="_Toc511811879"/>
      <w:r w:rsidRPr="00591D9E">
        <w:rPr>
          <w:b/>
          <w:bCs/>
        </w:rPr>
        <w:t>Project Financial Statements</w:t>
      </w:r>
      <w:bookmarkEnd w:id="3"/>
    </w:p>
    <w:p w14:paraId="292EDE0C" w14:textId="77777777" w:rsidR="001A4C46" w:rsidRPr="00591D9E" w:rsidRDefault="00A95678">
      <w:pPr>
        <w:rPr>
          <w:rFonts w:ascii="Times New Roman" w:hAnsi="Times New Roman"/>
          <w:sz w:val="24"/>
          <w:szCs w:val="24"/>
          <w:lang w:val="en-GB"/>
        </w:rPr>
      </w:pPr>
      <w:r w:rsidRPr="00591D9E">
        <w:rPr>
          <w:rFonts w:ascii="Times New Roman" w:hAnsi="Times New Roman"/>
          <w:sz w:val="24"/>
          <w:szCs w:val="24"/>
          <w:lang w:val="en-GB"/>
        </w:rPr>
        <w:t xml:space="preserve">The Project Financial Statements should include  </w:t>
      </w:r>
    </w:p>
    <w:p w14:paraId="292EDE0D" w14:textId="77777777" w:rsidR="001A4C46" w:rsidRPr="00591D9E" w:rsidRDefault="00A95678">
      <w:pPr>
        <w:numPr>
          <w:ilvl w:val="0"/>
          <w:numId w:val="6"/>
        </w:numPr>
        <w:tabs>
          <w:tab w:val="left" w:pos="720"/>
          <w:tab w:val="left" w:pos="1440"/>
        </w:tabs>
        <w:spacing w:after="0" w:line="240" w:lineRule="auto"/>
        <w:ind w:left="720"/>
        <w:jc w:val="both"/>
        <w:rPr>
          <w:rFonts w:ascii="Times New Roman" w:hAnsi="Times New Roman"/>
          <w:sz w:val="24"/>
          <w:szCs w:val="24"/>
          <w:lang w:val="en-GB"/>
        </w:rPr>
      </w:pPr>
      <w:r w:rsidRPr="00591D9E">
        <w:rPr>
          <w:rFonts w:ascii="Times New Roman" w:hAnsi="Times New Roman"/>
          <w:sz w:val="24"/>
          <w:szCs w:val="24"/>
          <w:lang w:val="en-GB"/>
        </w:rPr>
        <w:t xml:space="preserve">A Summary of Funds received, showing the World Bank, Project funds from other donors, and counterpart funds separately. </w:t>
      </w:r>
    </w:p>
    <w:p w14:paraId="292EDE0E" w14:textId="77777777" w:rsidR="001A4C46" w:rsidRPr="00591D9E" w:rsidRDefault="00A95678">
      <w:pPr>
        <w:numPr>
          <w:ilvl w:val="0"/>
          <w:numId w:val="5"/>
        </w:numPr>
        <w:tabs>
          <w:tab w:val="left" w:pos="720"/>
          <w:tab w:val="left" w:pos="1440"/>
        </w:tabs>
        <w:spacing w:before="60" w:after="0" w:line="240" w:lineRule="auto"/>
        <w:ind w:left="720"/>
        <w:jc w:val="both"/>
        <w:rPr>
          <w:rFonts w:ascii="Times New Roman" w:hAnsi="Times New Roman"/>
          <w:sz w:val="24"/>
          <w:szCs w:val="24"/>
          <w:lang w:val="en-GB"/>
        </w:rPr>
      </w:pPr>
      <w:r w:rsidRPr="00591D9E">
        <w:rPr>
          <w:rFonts w:ascii="Times New Roman" w:hAnsi="Times New Roman"/>
          <w:sz w:val="24"/>
          <w:szCs w:val="24"/>
          <w:lang w:val="en-GB"/>
        </w:rPr>
        <w:t xml:space="preserve">A Summary of Expenditures shown under the main project headings and by main categories of expenditures, both for the current fiscal year and accumulated to-date; </w:t>
      </w:r>
    </w:p>
    <w:p w14:paraId="292EDE0F" w14:textId="77777777" w:rsidR="001A4C46" w:rsidRPr="00591D9E" w:rsidRDefault="00A95678">
      <w:pPr>
        <w:numPr>
          <w:ilvl w:val="0"/>
          <w:numId w:val="5"/>
        </w:numPr>
        <w:tabs>
          <w:tab w:val="left" w:pos="720"/>
          <w:tab w:val="left" w:pos="1440"/>
        </w:tabs>
        <w:spacing w:before="60" w:after="0" w:line="240" w:lineRule="auto"/>
        <w:ind w:left="720"/>
        <w:jc w:val="both"/>
        <w:rPr>
          <w:rFonts w:ascii="Times New Roman" w:hAnsi="Times New Roman"/>
          <w:sz w:val="24"/>
          <w:szCs w:val="24"/>
          <w:lang w:val="en-GB"/>
        </w:rPr>
      </w:pPr>
      <w:r w:rsidRPr="00591D9E">
        <w:rPr>
          <w:rFonts w:ascii="Times New Roman" w:hAnsi="Times New Roman"/>
          <w:sz w:val="24"/>
          <w:szCs w:val="24"/>
          <w:lang w:val="en-GB"/>
        </w:rPr>
        <w:t>A Summary of Summary Reports or SOEs used as the basis for the submission of withdrawal applications;</w:t>
      </w:r>
    </w:p>
    <w:p w14:paraId="292EDE10" w14:textId="77777777" w:rsidR="001A4C46" w:rsidRPr="00591D9E" w:rsidRDefault="00A95678">
      <w:pPr>
        <w:numPr>
          <w:ilvl w:val="0"/>
          <w:numId w:val="5"/>
        </w:numPr>
        <w:tabs>
          <w:tab w:val="left" w:pos="720"/>
          <w:tab w:val="left" w:pos="1440"/>
        </w:tabs>
        <w:spacing w:before="60" w:after="0" w:line="240" w:lineRule="auto"/>
        <w:ind w:left="720"/>
        <w:jc w:val="both"/>
        <w:rPr>
          <w:rFonts w:ascii="Times New Roman" w:hAnsi="Times New Roman"/>
          <w:sz w:val="24"/>
          <w:szCs w:val="24"/>
          <w:lang w:val="en-GB"/>
        </w:rPr>
      </w:pPr>
      <w:r w:rsidRPr="00591D9E">
        <w:rPr>
          <w:rFonts w:ascii="Times New Roman" w:hAnsi="Times New Roman"/>
          <w:sz w:val="24"/>
          <w:szCs w:val="24"/>
          <w:lang w:val="en-GB"/>
        </w:rPr>
        <w:t>A Statement of Designated Accounts; and</w:t>
      </w:r>
    </w:p>
    <w:p w14:paraId="292EDE11" w14:textId="77777777" w:rsidR="001A4C46" w:rsidRPr="00591D9E" w:rsidRDefault="00A95678">
      <w:pPr>
        <w:numPr>
          <w:ilvl w:val="0"/>
          <w:numId w:val="5"/>
        </w:numPr>
        <w:tabs>
          <w:tab w:val="left" w:pos="720"/>
          <w:tab w:val="left" w:pos="1440"/>
        </w:tabs>
        <w:spacing w:before="60" w:after="0" w:line="240" w:lineRule="auto"/>
        <w:ind w:left="720"/>
        <w:jc w:val="both"/>
        <w:rPr>
          <w:rFonts w:ascii="Times New Roman" w:hAnsi="Times New Roman"/>
          <w:sz w:val="24"/>
          <w:szCs w:val="24"/>
          <w:lang w:val="en-GB"/>
        </w:rPr>
      </w:pPr>
      <w:r w:rsidRPr="00591D9E">
        <w:rPr>
          <w:rFonts w:ascii="Times New Roman" w:hAnsi="Times New Roman"/>
          <w:sz w:val="24"/>
          <w:szCs w:val="24"/>
          <w:lang w:val="en-GB"/>
        </w:rPr>
        <w:t xml:space="preserve">A Balance Sheet showing Accumulated Funds of the Project, bank balances other assets of the Project, and liabilities, if any.  </w:t>
      </w:r>
    </w:p>
    <w:p w14:paraId="292EDE12" w14:textId="77777777" w:rsidR="001A4C46" w:rsidRPr="00591D9E" w:rsidRDefault="00A95678">
      <w:pPr>
        <w:autoSpaceDE w:val="0"/>
        <w:spacing w:before="120"/>
        <w:jc w:val="both"/>
        <w:rPr>
          <w:rFonts w:ascii="Times New Roman" w:hAnsi="Times New Roman"/>
          <w:sz w:val="24"/>
          <w:szCs w:val="24"/>
        </w:rPr>
      </w:pPr>
      <w:r w:rsidRPr="00591D9E">
        <w:rPr>
          <w:rFonts w:ascii="Times New Roman" w:hAnsi="Times New Roman"/>
          <w:sz w:val="24"/>
          <w:szCs w:val="24"/>
          <w:lang w:val="en-GB"/>
        </w:rPr>
        <w:t>[</w:t>
      </w:r>
      <w:r w:rsidRPr="00591D9E">
        <w:rPr>
          <w:rFonts w:ascii="Times New Roman" w:hAnsi="Times New Roman"/>
          <w:i/>
          <w:sz w:val="24"/>
          <w:szCs w:val="24"/>
          <w:lang w:val="en-GB"/>
        </w:rPr>
        <w:t>The explanatory notes should include reconciliation between the amounts shown as "received by the project from the World Bank" and that disbursed by the Bank and a summary of movements on the project’s Designated Account.</w:t>
      </w:r>
      <w:r w:rsidRPr="00591D9E">
        <w:rPr>
          <w:rFonts w:ascii="Times New Roman" w:hAnsi="Times New Roman"/>
          <w:sz w:val="24"/>
          <w:szCs w:val="24"/>
          <w:lang w:val="en-GB"/>
        </w:rPr>
        <w:t xml:space="preserve">] </w:t>
      </w:r>
    </w:p>
    <w:p w14:paraId="292EDE13" w14:textId="77777777" w:rsidR="001A4C46" w:rsidRPr="00591D9E" w:rsidRDefault="001A4C46">
      <w:pPr>
        <w:autoSpaceDE w:val="0"/>
        <w:spacing w:before="120"/>
        <w:jc w:val="both"/>
        <w:rPr>
          <w:rFonts w:ascii="Times New Roman" w:hAnsi="Times New Roman"/>
          <w:sz w:val="24"/>
          <w:szCs w:val="24"/>
          <w:lang w:val="en-GB"/>
        </w:rPr>
      </w:pPr>
    </w:p>
    <w:p w14:paraId="292EDE14" w14:textId="77777777" w:rsidR="001A4C46" w:rsidRPr="00591D9E" w:rsidRDefault="00A95678">
      <w:pPr>
        <w:pStyle w:val="Heading1"/>
      </w:pPr>
      <w:bookmarkStart w:id="4" w:name="_Toc511811880"/>
      <w:r w:rsidRPr="00591D9E">
        <w:rPr>
          <w:b/>
          <w:bCs/>
        </w:rPr>
        <w:t>Summary Reports or Statement of Expenditures</w:t>
      </w:r>
      <w:bookmarkEnd w:id="4"/>
    </w:p>
    <w:p w14:paraId="292EDE15" w14:textId="77777777" w:rsidR="001A4C46" w:rsidRPr="00591D9E" w:rsidRDefault="00A95678">
      <w:pPr>
        <w:jc w:val="both"/>
        <w:rPr>
          <w:rFonts w:ascii="Times New Roman" w:hAnsi="Times New Roman"/>
          <w:sz w:val="24"/>
          <w:szCs w:val="24"/>
          <w:lang w:val="en-GB"/>
        </w:rPr>
      </w:pPr>
      <w:r w:rsidRPr="00591D9E">
        <w:rPr>
          <w:rFonts w:ascii="Times New Roman" w:hAnsi="Times New Roman"/>
          <w:sz w:val="24"/>
          <w:szCs w:val="24"/>
          <w:lang w:val="en-GB"/>
        </w:rPr>
        <w:t>The auditor is required to audit all Summary Reports or SOEs and IFRS submitted to the World Bank in support of requests for periodic replenishment of the project designated account(s).</w:t>
      </w:r>
    </w:p>
    <w:p w14:paraId="292EDE16" w14:textId="43B20CFC" w:rsidR="001A4C46" w:rsidRPr="00591D9E" w:rsidRDefault="00A95678">
      <w:pPr>
        <w:spacing w:before="120"/>
        <w:jc w:val="both"/>
        <w:rPr>
          <w:rFonts w:ascii="Times New Roman" w:hAnsi="Times New Roman"/>
          <w:sz w:val="24"/>
          <w:szCs w:val="24"/>
          <w:lang w:val="en-GB"/>
        </w:rPr>
      </w:pPr>
      <w:r w:rsidRPr="00591D9E">
        <w:rPr>
          <w:rFonts w:ascii="Times New Roman" w:hAnsi="Times New Roman"/>
          <w:sz w:val="24"/>
          <w:szCs w:val="24"/>
          <w:lang w:val="en-GB"/>
        </w:rPr>
        <w:t xml:space="preserve">Expenditures should be examined for eligibility based on criteria defined in the terms of the </w:t>
      </w:r>
      <w:r w:rsidR="000040C3" w:rsidRPr="00591D9E">
        <w:rPr>
          <w:rFonts w:ascii="Times New Roman" w:hAnsi="Times New Roman"/>
          <w:sz w:val="24"/>
          <w:szCs w:val="24"/>
          <w:lang w:val="en-GB"/>
        </w:rPr>
        <w:t xml:space="preserve">advance, </w:t>
      </w:r>
      <w:r w:rsidRPr="00591D9E">
        <w:rPr>
          <w:rFonts w:ascii="Times New Roman" w:hAnsi="Times New Roman"/>
          <w:sz w:val="24"/>
          <w:szCs w:val="24"/>
          <w:lang w:val="en-GB"/>
        </w:rPr>
        <w:t xml:space="preserve">financing </w:t>
      </w:r>
      <w:r w:rsidR="000040C3" w:rsidRPr="00591D9E">
        <w:rPr>
          <w:rFonts w:ascii="Times New Roman" w:hAnsi="Times New Roman"/>
          <w:sz w:val="24"/>
          <w:szCs w:val="24"/>
          <w:lang w:val="en-GB"/>
        </w:rPr>
        <w:t xml:space="preserve">and loan </w:t>
      </w:r>
      <w:r w:rsidRPr="00591D9E">
        <w:rPr>
          <w:rFonts w:ascii="Times New Roman" w:hAnsi="Times New Roman"/>
          <w:sz w:val="24"/>
          <w:szCs w:val="24"/>
          <w:lang w:val="en-GB"/>
        </w:rPr>
        <w:t>agreement</w:t>
      </w:r>
      <w:r w:rsidR="000040C3" w:rsidRPr="00591D9E">
        <w:rPr>
          <w:rFonts w:ascii="Times New Roman" w:hAnsi="Times New Roman"/>
          <w:sz w:val="24"/>
          <w:szCs w:val="24"/>
          <w:lang w:val="en-GB"/>
        </w:rPr>
        <w:t>s</w:t>
      </w:r>
      <w:r w:rsidRPr="00591D9E">
        <w:rPr>
          <w:rFonts w:ascii="Times New Roman" w:hAnsi="Times New Roman"/>
          <w:sz w:val="24"/>
          <w:szCs w:val="24"/>
          <w:lang w:val="en-GB"/>
        </w:rPr>
        <w:t xml:space="preserve"> and detailed in the Project Appraisal Document. Where ineligible expenditures are identified as having been included in withdrawal applications and reimbursed, they should be separately reported.</w:t>
      </w:r>
    </w:p>
    <w:p w14:paraId="292EDE17" w14:textId="77777777" w:rsidR="001A4C46" w:rsidRPr="00591D9E" w:rsidRDefault="00A95678">
      <w:pPr>
        <w:spacing w:before="120"/>
        <w:jc w:val="both"/>
        <w:rPr>
          <w:rFonts w:ascii="Times New Roman" w:hAnsi="Times New Roman"/>
          <w:sz w:val="24"/>
          <w:szCs w:val="24"/>
          <w:lang w:val="en-GB"/>
        </w:rPr>
      </w:pPr>
      <w:r w:rsidRPr="00591D9E">
        <w:rPr>
          <w:rFonts w:ascii="Times New Roman" w:hAnsi="Times New Roman"/>
          <w:sz w:val="24"/>
          <w:szCs w:val="24"/>
          <w:lang w:val="en-GB"/>
        </w:rPr>
        <w:t xml:space="preserve">The Project Financial Statements should include a schedule listing of individual Summary Reports or SOEs withdrawal applications by specific reference number and amount. </w:t>
      </w:r>
    </w:p>
    <w:p w14:paraId="292EDE18" w14:textId="77777777" w:rsidR="001A4C46" w:rsidRPr="00591D9E" w:rsidRDefault="00A95678">
      <w:pPr>
        <w:pStyle w:val="BodyText"/>
        <w:spacing w:before="120"/>
        <w:rPr>
          <w:i w:val="0"/>
          <w:sz w:val="24"/>
          <w:szCs w:val="24"/>
        </w:rPr>
      </w:pPr>
      <w:r w:rsidRPr="00591D9E">
        <w:rPr>
          <w:i w:val="0"/>
          <w:sz w:val="24"/>
          <w:szCs w:val="24"/>
        </w:rPr>
        <w:t xml:space="preserve">The auditor should pay </w:t>
      </w:r>
      <w:proofErr w:type="gramStart"/>
      <w:r w:rsidRPr="00591D9E">
        <w:rPr>
          <w:i w:val="0"/>
          <w:sz w:val="24"/>
          <w:szCs w:val="24"/>
        </w:rPr>
        <w:t>particular attention</w:t>
      </w:r>
      <w:proofErr w:type="gramEnd"/>
      <w:r w:rsidRPr="00591D9E">
        <w:rPr>
          <w:i w:val="0"/>
          <w:sz w:val="24"/>
          <w:szCs w:val="24"/>
        </w:rPr>
        <w:t xml:space="preserve"> as to whether:</w:t>
      </w:r>
    </w:p>
    <w:p w14:paraId="292EDE19" w14:textId="77777777" w:rsidR="001A4C46" w:rsidRPr="00591D9E" w:rsidRDefault="00A95678">
      <w:pPr>
        <w:pStyle w:val="BodyText"/>
        <w:numPr>
          <w:ilvl w:val="0"/>
          <w:numId w:val="8"/>
        </w:numPr>
        <w:autoSpaceDE/>
        <w:spacing w:line="240" w:lineRule="auto"/>
        <w:jc w:val="both"/>
        <w:rPr>
          <w:i w:val="0"/>
          <w:sz w:val="24"/>
          <w:szCs w:val="24"/>
        </w:rPr>
      </w:pPr>
      <w:r w:rsidRPr="00591D9E">
        <w:rPr>
          <w:i w:val="0"/>
          <w:sz w:val="24"/>
          <w:szCs w:val="24"/>
        </w:rPr>
        <w:lastRenderedPageBreak/>
        <w:t>the Summary Reports or SOEs have been prepared in accordance with the provisions of the relevant financing agreement.</w:t>
      </w:r>
    </w:p>
    <w:p w14:paraId="292EDE1A" w14:textId="77777777" w:rsidR="001A4C46" w:rsidRPr="00591D9E" w:rsidRDefault="00A95678">
      <w:pPr>
        <w:pStyle w:val="BodyText"/>
        <w:numPr>
          <w:ilvl w:val="0"/>
          <w:numId w:val="7"/>
        </w:numPr>
        <w:autoSpaceDE/>
        <w:spacing w:line="240" w:lineRule="auto"/>
        <w:jc w:val="both"/>
        <w:rPr>
          <w:i w:val="0"/>
          <w:sz w:val="24"/>
          <w:szCs w:val="24"/>
        </w:rPr>
      </w:pPr>
      <w:r w:rsidRPr="00591D9E">
        <w:rPr>
          <w:i w:val="0"/>
          <w:sz w:val="24"/>
          <w:szCs w:val="24"/>
        </w:rPr>
        <w:t>expenditures have been made wholly and necessarily for the realization of project objectives.</w:t>
      </w:r>
    </w:p>
    <w:p w14:paraId="292EDE1B" w14:textId="77777777" w:rsidR="001A4C46" w:rsidRPr="00591D9E" w:rsidRDefault="00A95678">
      <w:pPr>
        <w:pStyle w:val="BodyText"/>
        <w:numPr>
          <w:ilvl w:val="0"/>
          <w:numId w:val="7"/>
        </w:numPr>
        <w:autoSpaceDE/>
        <w:spacing w:line="240" w:lineRule="auto"/>
        <w:jc w:val="both"/>
        <w:rPr>
          <w:i w:val="0"/>
          <w:sz w:val="24"/>
          <w:szCs w:val="24"/>
        </w:rPr>
      </w:pPr>
      <w:r w:rsidRPr="00591D9E">
        <w:rPr>
          <w:i w:val="0"/>
          <w:sz w:val="24"/>
          <w:szCs w:val="24"/>
        </w:rPr>
        <w:t xml:space="preserve">information and explanation necessary </w:t>
      </w:r>
      <w:proofErr w:type="gramStart"/>
      <w:r w:rsidRPr="00591D9E">
        <w:rPr>
          <w:i w:val="0"/>
          <w:sz w:val="24"/>
          <w:szCs w:val="24"/>
        </w:rPr>
        <w:t>for the purpose of</w:t>
      </w:r>
      <w:proofErr w:type="gramEnd"/>
      <w:r w:rsidRPr="00591D9E">
        <w:rPr>
          <w:i w:val="0"/>
          <w:sz w:val="24"/>
          <w:szCs w:val="24"/>
        </w:rPr>
        <w:t xml:space="preserve"> the audit have been obtained;</w:t>
      </w:r>
    </w:p>
    <w:p w14:paraId="292EDE1C" w14:textId="77777777" w:rsidR="001A4C46" w:rsidRPr="00591D9E" w:rsidRDefault="00A95678">
      <w:pPr>
        <w:pStyle w:val="BodyText"/>
        <w:numPr>
          <w:ilvl w:val="0"/>
          <w:numId w:val="7"/>
        </w:numPr>
        <w:autoSpaceDE/>
        <w:spacing w:line="240" w:lineRule="auto"/>
        <w:jc w:val="both"/>
        <w:rPr>
          <w:i w:val="0"/>
          <w:sz w:val="24"/>
          <w:szCs w:val="24"/>
        </w:rPr>
      </w:pPr>
      <w:r w:rsidRPr="00591D9E">
        <w:rPr>
          <w:i w:val="0"/>
          <w:sz w:val="24"/>
          <w:szCs w:val="24"/>
        </w:rPr>
        <w:t xml:space="preserve">supporting records and documents necessary </w:t>
      </w:r>
      <w:proofErr w:type="gramStart"/>
      <w:r w:rsidRPr="00591D9E">
        <w:rPr>
          <w:i w:val="0"/>
          <w:sz w:val="24"/>
          <w:szCs w:val="24"/>
        </w:rPr>
        <w:t>for the purpose of</w:t>
      </w:r>
      <w:proofErr w:type="gramEnd"/>
      <w:r w:rsidRPr="00591D9E">
        <w:rPr>
          <w:i w:val="0"/>
          <w:sz w:val="24"/>
          <w:szCs w:val="24"/>
        </w:rPr>
        <w:t xml:space="preserve"> the audit have been retained, and</w:t>
      </w:r>
    </w:p>
    <w:p w14:paraId="292EDE1D" w14:textId="77777777" w:rsidR="001A4C46" w:rsidRPr="00591D9E" w:rsidRDefault="00A95678">
      <w:pPr>
        <w:pStyle w:val="BodyText"/>
        <w:numPr>
          <w:ilvl w:val="0"/>
          <w:numId w:val="7"/>
        </w:numPr>
        <w:autoSpaceDE/>
        <w:spacing w:line="240" w:lineRule="auto"/>
        <w:jc w:val="both"/>
        <w:rPr>
          <w:i w:val="0"/>
          <w:sz w:val="24"/>
          <w:szCs w:val="24"/>
        </w:rPr>
      </w:pPr>
      <w:r w:rsidRPr="00591D9E">
        <w:rPr>
          <w:i w:val="0"/>
          <w:sz w:val="24"/>
          <w:szCs w:val="24"/>
        </w:rPr>
        <w:t>the Summary Reports or SOEs (can be relied upon to support the related withdrawal applications.</w:t>
      </w:r>
    </w:p>
    <w:p w14:paraId="292EDE1E" w14:textId="77777777" w:rsidR="001A4C46" w:rsidRPr="00591D9E" w:rsidRDefault="001A4C46">
      <w:pPr>
        <w:pStyle w:val="Heading1"/>
      </w:pPr>
    </w:p>
    <w:p w14:paraId="292EDE1F" w14:textId="77777777" w:rsidR="001A4C46" w:rsidRPr="00591D9E" w:rsidRDefault="00A95678">
      <w:pPr>
        <w:pStyle w:val="Heading1"/>
      </w:pPr>
      <w:bookmarkStart w:id="5" w:name="_Toc511811881"/>
      <w:r w:rsidRPr="00591D9E">
        <w:rPr>
          <w:b/>
          <w:bCs/>
        </w:rPr>
        <w:t>Designated Accounts</w:t>
      </w:r>
      <w:bookmarkEnd w:id="5"/>
    </w:p>
    <w:p w14:paraId="292EDE20" w14:textId="2FFC0B83" w:rsidR="001A4C46" w:rsidRPr="00591D9E" w:rsidRDefault="00A95678" w:rsidP="00901F4C">
      <w:pPr>
        <w:pStyle w:val="BodyText"/>
        <w:ind w:right="-22"/>
        <w:jc w:val="both"/>
        <w:rPr>
          <w:i w:val="0"/>
          <w:sz w:val="24"/>
          <w:szCs w:val="24"/>
        </w:rPr>
      </w:pPr>
      <w:r w:rsidRPr="00591D9E">
        <w:rPr>
          <w:i w:val="0"/>
          <w:sz w:val="24"/>
          <w:szCs w:val="24"/>
        </w:rPr>
        <w:t>During the audit of the project financial statements, the auditor is required to review the activities of the project’s designated account(s). Activities to be examined will include deposits received, payments made</w:t>
      </w:r>
      <w:r w:rsidR="005752D9" w:rsidRPr="00591D9E">
        <w:rPr>
          <w:i w:val="0"/>
          <w:sz w:val="24"/>
          <w:szCs w:val="24"/>
        </w:rPr>
        <w:t xml:space="preserve"> </w:t>
      </w:r>
      <w:r w:rsidRPr="00591D9E">
        <w:rPr>
          <w:i w:val="0"/>
          <w:sz w:val="24"/>
          <w:szCs w:val="24"/>
        </w:rPr>
        <w:t>and reconciliation of period-end balances.</w:t>
      </w:r>
    </w:p>
    <w:p w14:paraId="0BCA060D" w14:textId="77777777" w:rsidR="00231FEA" w:rsidRPr="00591D9E" w:rsidRDefault="00231FEA" w:rsidP="00901F4C">
      <w:pPr>
        <w:pStyle w:val="BodyText"/>
        <w:ind w:right="-22"/>
        <w:jc w:val="both"/>
        <w:rPr>
          <w:sz w:val="24"/>
          <w:szCs w:val="24"/>
        </w:rPr>
      </w:pPr>
    </w:p>
    <w:p w14:paraId="292EDE21" w14:textId="39A4A772" w:rsidR="001A4C46" w:rsidRPr="00591D9E" w:rsidRDefault="00A95678" w:rsidP="00901F4C">
      <w:pPr>
        <w:pStyle w:val="BodyText3"/>
        <w:spacing w:after="0"/>
        <w:jc w:val="both"/>
        <w:rPr>
          <w:rFonts w:ascii="Times New Roman" w:hAnsi="Times New Roman"/>
          <w:sz w:val="24"/>
          <w:szCs w:val="24"/>
        </w:rPr>
      </w:pPr>
      <w:r w:rsidRPr="00591D9E">
        <w:rPr>
          <w:rFonts w:ascii="Times New Roman" w:hAnsi="Times New Roman"/>
          <w:sz w:val="24"/>
          <w:szCs w:val="24"/>
        </w:rPr>
        <w:t xml:space="preserve">The auditor should pay </w:t>
      </w:r>
      <w:proofErr w:type="gramStart"/>
      <w:r w:rsidRPr="00591D9E">
        <w:rPr>
          <w:rFonts w:ascii="Times New Roman" w:hAnsi="Times New Roman"/>
          <w:sz w:val="24"/>
          <w:szCs w:val="24"/>
        </w:rPr>
        <w:t>particular attention</w:t>
      </w:r>
      <w:proofErr w:type="gramEnd"/>
      <w:r w:rsidRPr="00591D9E">
        <w:rPr>
          <w:rFonts w:ascii="Times New Roman" w:hAnsi="Times New Roman"/>
          <w:sz w:val="24"/>
          <w:szCs w:val="24"/>
        </w:rPr>
        <w:t xml:space="preserve"> as to the compliance with the Bank's procedures and the balances of the Designated Accounts at the end of the fiscal year </w:t>
      </w:r>
      <w:r w:rsidR="00231FEA" w:rsidRPr="00591D9E">
        <w:rPr>
          <w:rFonts w:ascii="Times New Roman" w:hAnsi="Times New Roman"/>
          <w:sz w:val="24"/>
          <w:szCs w:val="24"/>
        </w:rPr>
        <w:t xml:space="preserve">or </w:t>
      </w:r>
      <w:r w:rsidR="00231FEA" w:rsidRPr="00591D9E">
        <w:rPr>
          <w:rFonts w:ascii="Times New Roman" w:hAnsi="Times New Roman"/>
          <w:b/>
          <w:sz w:val="24"/>
          <w:szCs w:val="24"/>
          <w:lang w:val="en-GB"/>
        </w:rPr>
        <w:t>Audit Reference Period</w:t>
      </w:r>
      <w:r w:rsidRPr="00591D9E">
        <w:rPr>
          <w:rFonts w:ascii="Times New Roman" w:hAnsi="Times New Roman"/>
          <w:sz w:val="24"/>
          <w:szCs w:val="24"/>
        </w:rPr>
        <w:t xml:space="preserve"> and the adequacy of internal controls for this type of disbursement mechanism.</w:t>
      </w:r>
    </w:p>
    <w:p w14:paraId="292EDE22" w14:textId="77777777" w:rsidR="001A4C46" w:rsidRPr="00591D9E" w:rsidRDefault="001A4C46">
      <w:pPr>
        <w:pStyle w:val="BodyText3"/>
        <w:spacing w:after="0"/>
        <w:jc w:val="both"/>
        <w:rPr>
          <w:rFonts w:ascii="Times New Roman" w:hAnsi="Times New Roman"/>
          <w:sz w:val="24"/>
          <w:szCs w:val="24"/>
        </w:rPr>
      </w:pPr>
    </w:p>
    <w:p w14:paraId="292EDE23" w14:textId="77777777" w:rsidR="001A4C46" w:rsidRPr="00591D9E" w:rsidRDefault="00A95678" w:rsidP="00B21422">
      <w:pPr>
        <w:pStyle w:val="Title"/>
        <w:numPr>
          <w:ilvl w:val="0"/>
          <w:numId w:val="12"/>
        </w:numPr>
        <w:jc w:val="left"/>
      </w:pPr>
      <w:bookmarkStart w:id="6" w:name="_Toc511811882"/>
      <w:r w:rsidRPr="00591D9E">
        <w:t>Audit Reports</w:t>
      </w:r>
      <w:bookmarkEnd w:id="6"/>
    </w:p>
    <w:p w14:paraId="292EDE24" w14:textId="77777777" w:rsidR="001A4C46" w:rsidRPr="00591D9E" w:rsidRDefault="00A95678">
      <w:pPr>
        <w:jc w:val="both"/>
        <w:rPr>
          <w:rFonts w:ascii="Times New Roman" w:hAnsi="Times New Roman"/>
          <w:sz w:val="24"/>
          <w:szCs w:val="24"/>
          <w:lang w:val="en-GB"/>
        </w:rPr>
      </w:pPr>
      <w:r w:rsidRPr="00591D9E">
        <w:rPr>
          <w:rFonts w:ascii="Times New Roman" w:hAnsi="Times New Roman"/>
          <w:sz w:val="24"/>
          <w:szCs w:val="24"/>
          <w:lang w:val="en-GB"/>
        </w:rPr>
        <w:t>The auditors will issue an audit opinion on the Project Financial Statements.</w:t>
      </w:r>
    </w:p>
    <w:p w14:paraId="292EDE25" w14:textId="77777777" w:rsidR="001A4C46" w:rsidRPr="00591D9E" w:rsidRDefault="00A95678">
      <w:pPr>
        <w:pStyle w:val="BodyText"/>
        <w:rPr>
          <w:sz w:val="24"/>
          <w:szCs w:val="24"/>
        </w:rPr>
      </w:pPr>
      <w:r w:rsidRPr="00591D9E">
        <w:rPr>
          <w:sz w:val="24"/>
          <w:szCs w:val="24"/>
        </w:rPr>
        <w:t xml:space="preserve">In addition to the audit opinion, the auditor will prepare a "management letter," in which the auditor will:  </w:t>
      </w:r>
    </w:p>
    <w:p w14:paraId="292EDE26" w14:textId="77777777" w:rsidR="001A4C46" w:rsidRPr="00591D9E" w:rsidRDefault="00A95678">
      <w:pPr>
        <w:numPr>
          <w:ilvl w:val="0"/>
          <w:numId w:val="10"/>
        </w:numPr>
        <w:tabs>
          <w:tab w:val="left" w:pos="540"/>
          <w:tab w:val="left" w:pos="1440"/>
        </w:tabs>
        <w:spacing w:after="0" w:line="240" w:lineRule="auto"/>
        <w:ind w:left="540"/>
        <w:jc w:val="both"/>
        <w:rPr>
          <w:rFonts w:ascii="Times New Roman" w:hAnsi="Times New Roman"/>
          <w:sz w:val="24"/>
          <w:szCs w:val="24"/>
          <w:lang w:val="en-GB"/>
        </w:rPr>
      </w:pPr>
      <w:r w:rsidRPr="00591D9E">
        <w:rPr>
          <w:rFonts w:ascii="Times New Roman" w:hAnsi="Times New Roman"/>
          <w:sz w:val="24"/>
          <w:szCs w:val="24"/>
          <w:lang w:val="en-GB"/>
        </w:rPr>
        <w:t xml:space="preserve">provide comments and observations on the accounting records, systems, and controls that were examined </w:t>
      </w:r>
      <w:proofErr w:type="gramStart"/>
      <w:r w:rsidRPr="00591D9E">
        <w:rPr>
          <w:rFonts w:ascii="Times New Roman" w:hAnsi="Times New Roman"/>
          <w:sz w:val="24"/>
          <w:szCs w:val="24"/>
          <w:lang w:val="en-GB"/>
        </w:rPr>
        <w:t>during the course of</w:t>
      </w:r>
      <w:proofErr w:type="gramEnd"/>
      <w:r w:rsidRPr="00591D9E">
        <w:rPr>
          <w:rFonts w:ascii="Times New Roman" w:hAnsi="Times New Roman"/>
          <w:sz w:val="24"/>
          <w:szCs w:val="24"/>
          <w:lang w:val="en-GB"/>
        </w:rPr>
        <w:t xml:space="preserve"> the audit; </w:t>
      </w:r>
    </w:p>
    <w:p w14:paraId="292EDE27" w14:textId="77777777" w:rsidR="001A4C46" w:rsidRPr="00591D9E" w:rsidRDefault="00A95678">
      <w:pPr>
        <w:numPr>
          <w:ilvl w:val="0"/>
          <w:numId w:val="9"/>
        </w:numPr>
        <w:tabs>
          <w:tab w:val="left" w:pos="540"/>
          <w:tab w:val="left" w:pos="1440"/>
        </w:tabs>
        <w:spacing w:after="0" w:line="240" w:lineRule="auto"/>
        <w:ind w:left="540"/>
        <w:jc w:val="both"/>
        <w:rPr>
          <w:rFonts w:ascii="Times New Roman" w:hAnsi="Times New Roman"/>
          <w:sz w:val="24"/>
          <w:szCs w:val="24"/>
          <w:lang w:val="en-GB"/>
        </w:rPr>
      </w:pPr>
      <w:r w:rsidRPr="00591D9E">
        <w:rPr>
          <w:rFonts w:ascii="Times New Roman" w:hAnsi="Times New Roman"/>
          <w:sz w:val="24"/>
          <w:szCs w:val="24"/>
          <w:lang w:val="en-GB"/>
        </w:rPr>
        <w:t xml:space="preserve">identify specific deficiencies and areas of weakness in systems and controls and make recommendation for their improvement; </w:t>
      </w:r>
    </w:p>
    <w:p w14:paraId="292EDE28" w14:textId="77777777" w:rsidR="001A4C46" w:rsidRPr="00591D9E" w:rsidRDefault="00A95678">
      <w:pPr>
        <w:numPr>
          <w:ilvl w:val="0"/>
          <w:numId w:val="9"/>
        </w:numPr>
        <w:tabs>
          <w:tab w:val="left" w:pos="540"/>
          <w:tab w:val="left" w:pos="1440"/>
        </w:tabs>
        <w:spacing w:after="0" w:line="240" w:lineRule="auto"/>
        <w:ind w:left="540"/>
        <w:jc w:val="both"/>
        <w:rPr>
          <w:rFonts w:ascii="Times New Roman" w:hAnsi="Times New Roman"/>
          <w:sz w:val="24"/>
          <w:szCs w:val="24"/>
          <w:lang w:val="en-GB"/>
        </w:rPr>
      </w:pPr>
      <w:r w:rsidRPr="00591D9E">
        <w:rPr>
          <w:rFonts w:ascii="Times New Roman" w:hAnsi="Times New Roman"/>
          <w:sz w:val="24"/>
          <w:szCs w:val="24"/>
          <w:lang w:val="en-GB"/>
        </w:rPr>
        <w:t>report on instances of non-compliance with the terms of the financial agreement(s);</w:t>
      </w:r>
    </w:p>
    <w:p w14:paraId="292EDE29" w14:textId="77777777" w:rsidR="001A4C46" w:rsidRPr="00591D9E" w:rsidRDefault="00A95678">
      <w:pPr>
        <w:numPr>
          <w:ilvl w:val="0"/>
          <w:numId w:val="9"/>
        </w:numPr>
        <w:tabs>
          <w:tab w:val="left" w:pos="540"/>
          <w:tab w:val="left" w:pos="1440"/>
        </w:tabs>
        <w:spacing w:after="0" w:line="240" w:lineRule="auto"/>
        <w:ind w:left="540"/>
        <w:jc w:val="both"/>
        <w:rPr>
          <w:rFonts w:ascii="Times New Roman" w:hAnsi="Times New Roman"/>
          <w:sz w:val="24"/>
          <w:szCs w:val="24"/>
          <w:lang w:val="en-GB"/>
        </w:rPr>
      </w:pPr>
      <w:r w:rsidRPr="00591D9E">
        <w:rPr>
          <w:rFonts w:ascii="Times New Roman" w:hAnsi="Times New Roman"/>
          <w:sz w:val="24"/>
          <w:szCs w:val="24"/>
          <w:lang w:val="en-GB"/>
        </w:rPr>
        <w:t xml:space="preserve">quantify and report expenditures that </w:t>
      </w:r>
      <w:proofErr w:type="gramStart"/>
      <w:r w:rsidRPr="00591D9E">
        <w:rPr>
          <w:rFonts w:ascii="Times New Roman" w:hAnsi="Times New Roman"/>
          <w:sz w:val="24"/>
          <w:szCs w:val="24"/>
          <w:lang w:val="en-GB"/>
        </w:rPr>
        <w:t>are considered to be</w:t>
      </w:r>
      <w:proofErr w:type="gramEnd"/>
      <w:r w:rsidRPr="00591D9E">
        <w:rPr>
          <w:rFonts w:ascii="Times New Roman" w:hAnsi="Times New Roman"/>
          <w:sz w:val="24"/>
          <w:szCs w:val="24"/>
          <w:lang w:val="en-GB"/>
        </w:rPr>
        <w:t xml:space="preserve"> ineligible and either paid out of the designated account(s) or which have been claimed from the World Bank;</w:t>
      </w:r>
    </w:p>
    <w:p w14:paraId="292EDE2A" w14:textId="77777777" w:rsidR="001A4C46" w:rsidRPr="00591D9E" w:rsidRDefault="00A95678">
      <w:pPr>
        <w:numPr>
          <w:ilvl w:val="0"/>
          <w:numId w:val="9"/>
        </w:numPr>
        <w:tabs>
          <w:tab w:val="left" w:pos="540"/>
          <w:tab w:val="left" w:pos="1440"/>
        </w:tabs>
        <w:spacing w:after="0" w:line="240" w:lineRule="auto"/>
        <w:ind w:left="540"/>
        <w:jc w:val="both"/>
        <w:rPr>
          <w:rFonts w:ascii="Times New Roman" w:hAnsi="Times New Roman"/>
          <w:sz w:val="24"/>
          <w:szCs w:val="24"/>
          <w:lang w:val="en-GB"/>
        </w:rPr>
      </w:pPr>
      <w:r w:rsidRPr="00591D9E">
        <w:rPr>
          <w:rFonts w:ascii="Times New Roman" w:hAnsi="Times New Roman"/>
          <w:sz w:val="24"/>
          <w:szCs w:val="24"/>
          <w:lang w:val="en-GB"/>
        </w:rPr>
        <w:t xml:space="preserve">communicate matters that have come to their attention during the audit which might have a significant impact on the implementation of the project; </w:t>
      </w:r>
    </w:p>
    <w:p w14:paraId="292EDE2B" w14:textId="77777777" w:rsidR="001A4C46" w:rsidRPr="00591D9E" w:rsidRDefault="00A95678">
      <w:pPr>
        <w:numPr>
          <w:ilvl w:val="0"/>
          <w:numId w:val="9"/>
        </w:numPr>
        <w:tabs>
          <w:tab w:val="left" w:pos="540"/>
          <w:tab w:val="left" w:pos="1440"/>
        </w:tabs>
        <w:spacing w:after="0" w:line="240" w:lineRule="auto"/>
        <w:ind w:left="540"/>
        <w:jc w:val="both"/>
        <w:rPr>
          <w:rFonts w:ascii="Times New Roman" w:hAnsi="Times New Roman"/>
          <w:sz w:val="24"/>
          <w:szCs w:val="24"/>
          <w:lang w:val="en-GB"/>
        </w:rPr>
      </w:pPr>
      <w:r w:rsidRPr="00591D9E">
        <w:rPr>
          <w:rFonts w:ascii="Times New Roman" w:hAnsi="Times New Roman"/>
          <w:sz w:val="24"/>
          <w:szCs w:val="24"/>
          <w:lang w:val="en-GB"/>
        </w:rPr>
        <w:t xml:space="preserve">bring to the borrower's attention any other matters that the auditor considers pertinent; and </w:t>
      </w:r>
    </w:p>
    <w:p w14:paraId="292EDE2C" w14:textId="77777777" w:rsidR="001A4C46" w:rsidRPr="00591D9E" w:rsidRDefault="00A95678">
      <w:pPr>
        <w:numPr>
          <w:ilvl w:val="0"/>
          <w:numId w:val="9"/>
        </w:numPr>
        <w:tabs>
          <w:tab w:val="left" w:pos="540"/>
          <w:tab w:val="left" w:pos="1440"/>
        </w:tabs>
        <w:spacing w:after="0" w:line="240" w:lineRule="auto"/>
        <w:ind w:left="540"/>
        <w:jc w:val="both"/>
        <w:rPr>
          <w:rFonts w:ascii="Times New Roman" w:hAnsi="Times New Roman"/>
          <w:sz w:val="24"/>
          <w:szCs w:val="24"/>
        </w:rPr>
      </w:pPr>
      <w:r w:rsidRPr="00591D9E">
        <w:rPr>
          <w:rFonts w:ascii="Times New Roman" w:hAnsi="Times New Roman"/>
          <w:sz w:val="24"/>
          <w:szCs w:val="24"/>
          <w:lang w:val="en-GB"/>
        </w:rPr>
        <w:t>include management's comments in the final management letter.</w:t>
      </w:r>
    </w:p>
    <w:p w14:paraId="292EDE2D" w14:textId="48B00570" w:rsidR="001A4C46" w:rsidRPr="00591D9E" w:rsidRDefault="004372CC">
      <w:pPr>
        <w:spacing w:before="120"/>
        <w:jc w:val="both"/>
        <w:rPr>
          <w:rFonts w:ascii="Times New Roman" w:eastAsia="Times New Roman" w:hAnsi="Times New Roman"/>
          <w:sz w:val="24"/>
          <w:szCs w:val="24"/>
        </w:rPr>
      </w:pPr>
      <w:r w:rsidRPr="00591D9E">
        <w:rPr>
          <w:rFonts w:ascii="Times New Roman" w:eastAsia="Times New Roman" w:hAnsi="Times New Roman"/>
          <w:sz w:val="24"/>
          <w:szCs w:val="24"/>
        </w:rPr>
        <w:t>The draft of the auditors’ report (</w:t>
      </w:r>
      <w:r w:rsidRPr="00591D9E">
        <w:rPr>
          <w:rFonts w:ascii="Times New Roman" w:eastAsia="Times New Roman" w:hAnsi="Times New Roman"/>
          <w:snapToGrid w:val="0"/>
          <w:sz w:val="24"/>
          <w:szCs w:val="24"/>
          <w:lang w:val="en-GB"/>
        </w:rPr>
        <w:t>financial statements, including the audit opinion, and management letter</w:t>
      </w:r>
      <w:r w:rsidRPr="00591D9E">
        <w:rPr>
          <w:rFonts w:ascii="Times New Roman" w:eastAsia="Times New Roman" w:hAnsi="Times New Roman"/>
          <w:sz w:val="24"/>
          <w:szCs w:val="24"/>
        </w:rPr>
        <w:t xml:space="preserve">) should be submitted not later than </w:t>
      </w:r>
      <w:r w:rsidR="00F74201" w:rsidRPr="00591D9E">
        <w:rPr>
          <w:rFonts w:ascii="Times New Roman" w:eastAsia="Times New Roman" w:hAnsi="Times New Roman"/>
          <w:sz w:val="24"/>
          <w:szCs w:val="24"/>
        </w:rPr>
        <w:t>April 25</w:t>
      </w:r>
      <w:r w:rsidRPr="00591D9E">
        <w:rPr>
          <w:rFonts w:ascii="Times New Roman" w:eastAsia="Times New Roman" w:hAnsi="Times New Roman"/>
          <w:sz w:val="24"/>
          <w:szCs w:val="24"/>
        </w:rPr>
        <w:t>, 201</w:t>
      </w:r>
      <w:r w:rsidR="00B1002D" w:rsidRPr="00591D9E">
        <w:rPr>
          <w:rFonts w:ascii="Times New Roman" w:eastAsia="Times New Roman" w:hAnsi="Times New Roman"/>
          <w:sz w:val="24"/>
          <w:szCs w:val="24"/>
        </w:rPr>
        <w:t>9</w:t>
      </w:r>
      <w:r w:rsidRPr="00591D9E">
        <w:rPr>
          <w:rFonts w:ascii="Times New Roman" w:eastAsia="Times New Roman" w:hAnsi="Times New Roman"/>
          <w:sz w:val="24"/>
          <w:szCs w:val="24"/>
        </w:rPr>
        <w:t xml:space="preserve"> and the final version of</w:t>
      </w:r>
      <w:r w:rsidR="00974638" w:rsidRPr="00591D9E">
        <w:rPr>
          <w:rFonts w:ascii="Times New Roman" w:eastAsia="Times New Roman" w:hAnsi="Times New Roman"/>
          <w:sz w:val="24"/>
          <w:szCs w:val="24"/>
        </w:rPr>
        <w:t xml:space="preserve"> the</w:t>
      </w:r>
      <w:r w:rsidRPr="00591D9E">
        <w:rPr>
          <w:rFonts w:ascii="Times New Roman" w:eastAsia="Times New Roman" w:hAnsi="Times New Roman"/>
          <w:sz w:val="24"/>
          <w:szCs w:val="24"/>
        </w:rPr>
        <w:t xml:space="preserve"> signed report (3 originals in English) not later than </w:t>
      </w:r>
      <w:r w:rsidR="00F74201" w:rsidRPr="00591D9E">
        <w:rPr>
          <w:rFonts w:ascii="Times New Roman" w:eastAsia="Times New Roman" w:hAnsi="Times New Roman"/>
          <w:sz w:val="24"/>
          <w:szCs w:val="24"/>
        </w:rPr>
        <w:t xml:space="preserve">May </w:t>
      </w:r>
      <w:r w:rsidR="00FF26FC" w:rsidRPr="00591D9E">
        <w:rPr>
          <w:rFonts w:ascii="Times New Roman" w:eastAsia="Times New Roman" w:hAnsi="Times New Roman"/>
          <w:sz w:val="24"/>
          <w:szCs w:val="24"/>
        </w:rPr>
        <w:t>15</w:t>
      </w:r>
      <w:r w:rsidRPr="00591D9E">
        <w:rPr>
          <w:rFonts w:ascii="Times New Roman" w:eastAsia="Times New Roman" w:hAnsi="Times New Roman"/>
          <w:sz w:val="24"/>
          <w:szCs w:val="24"/>
        </w:rPr>
        <w:t>, 201</w:t>
      </w:r>
      <w:r w:rsidR="00FF26FC" w:rsidRPr="00591D9E">
        <w:rPr>
          <w:rFonts w:ascii="Times New Roman" w:eastAsia="Times New Roman" w:hAnsi="Times New Roman"/>
          <w:sz w:val="24"/>
          <w:szCs w:val="24"/>
        </w:rPr>
        <w:t>9</w:t>
      </w:r>
      <w:r w:rsidR="00B1002D" w:rsidRPr="00591D9E">
        <w:rPr>
          <w:rFonts w:ascii="Times New Roman" w:eastAsia="Times New Roman" w:hAnsi="Times New Roman"/>
          <w:sz w:val="24"/>
          <w:szCs w:val="24"/>
        </w:rPr>
        <w:t>.</w:t>
      </w:r>
    </w:p>
    <w:p w14:paraId="292EDE2E" w14:textId="77777777" w:rsidR="001A4C46" w:rsidRPr="00591D9E" w:rsidRDefault="001A4C46">
      <w:pPr>
        <w:spacing w:before="120"/>
        <w:jc w:val="both"/>
        <w:rPr>
          <w:rFonts w:ascii="Times New Roman" w:hAnsi="Times New Roman"/>
          <w:sz w:val="24"/>
          <w:szCs w:val="24"/>
          <w:lang w:val="en-GB"/>
        </w:rPr>
      </w:pPr>
    </w:p>
    <w:p w14:paraId="292EDE2F" w14:textId="77777777" w:rsidR="001A4C46" w:rsidRPr="00591D9E" w:rsidRDefault="00A95678">
      <w:pPr>
        <w:pStyle w:val="Heading1"/>
      </w:pPr>
      <w:bookmarkStart w:id="7" w:name="_Toc511811883"/>
      <w:r w:rsidRPr="00591D9E">
        <w:rPr>
          <w:b/>
          <w:bCs/>
        </w:rPr>
        <w:t>Public Disclosure</w:t>
      </w:r>
      <w:bookmarkEnd w:id="7"/>
    </w:p>
    <w:p w14:paraId="292EDE30" w14:textId="753F5A95" w:rsidR="001A4C46" w:rsidRPr="00591D9E" w:rsidRDefault="00A95678">
      <w:pPr>
        <w:pStyle w:val="BodyText3"/>
        <w:jc w:val="both"/>
        <w:rPr>
          <w:rFonts w:ascii="Times New Roman" w:hAnsi="Times New Roman"/>
          <w:sz w:val="24"/>
          <w:szCs w:val="24"/>
        </w:rPr>
      </w:pPr>
      <w:r w:rsidRPr="00591D9E">
        <w:rPr>
          <w:rFonts w:ascii="Times New Roman" w:hAnsi="Times New Roman"/>
          <w:sz w:val="24"/>
          <w:szCs w:val="24"/>
        </w:rPr>
        <w:t xml:space="preserve">In accordance with "The World Bank (the Bank) Policy on Access to Information" dated July 1, 2010 for Bank-financed operations for which the invitation to negotiate is issued on or after July 1, 2010, the Bank requires that the borrower makes the audited financial statements </w:t>
      </w:r>
      <w:r w:rsidR="008344E6" w:rsidRPr="00591D9E">
        <w:rPr>
          <w:rFonts w:ascii="Times New Roman" w:hAnsi="Times New Roman"/>
          <w:sz w:val="24"/>
          <w:szCs w:val="24"/>
        </w:rPr>
        <w:t>publicly</w:t>
      </w:r>
      <w:r w:rsidRPr="00591D9E">
        <w:rPr>
          <w:rFonts w:ascii="Times New Roman" w:hAnsi="Times New Roman"/>
          <w:sz w:val="24"/>
          <w:szCs w:val="24"/>
        </w:rPr>
        <w:t xml:space="preserve"> available in a timely fashion and manner acceptable to the Bank. In addition, following the Bank’s formal receipt of these financial statements from the borrower, the Bank makes them available to the public in accordance with this policy. </w:t>
      </w:r>
    </w:p>
    <w:p w14:paraId="292EDE31" w14:textId="77777777" w:rsidR="001A4C46" w:rsidRPr="00591D9E" w:rsidRDefault="00A95678">
      <w:pPr>
        <w:pStyle w:val="BodyText3"/>
        <w:jc w:val="both"/>
        <w:rPr>
          <w:rFonts w:ascii="Times New Roman" w:hAnsi="Times New Roman"/>
          <w:sz w:val="24"/>
          <w:szCs w:val="24"/>
        </w:rPr>
      </w:pPr>
      <w:r w:rsidRPr="00591D9E">
        <w:rPr>
          <w:rFonts w:ascii="Times New Roman" w:hAnsi="Times New Roman"/>
          <w:sz w:val="24"/>
          <w:szCs w:val="24"/>
        </w:rPr>
        <w:lastRenderedPageBreak/>
        <w:t xml:space="preserve">Management Letters, special audits (i.e. whose nature is not financial), and unaudited financial statements (e.g. Interim Financial Reports) are not considered to be a part of the definition of the audited financial statements for the purposes of disclosure.  </w:t>
      </w:r>
    </w:p>
    <w:p w14:paraId="292EDE32" w14:textId="32AEF2F3" w:rsidR="001A4C46" w:rsidRPr="00591D9E" w:rsidRDefault="00A95678">
      <w:pPr>
        <w:pStyle w:val="BodyText3"/>
        <w:jc w:val="both"/>
        <w:rPr>
          <w:rFonts w:ascii="Times New Roman" w:hAnsi="Times New Roman"/>
          <w:sz w:val="24"/>
          <w:szCs w:val="24"/>
        </w:rPr>
      </w:pPr>
      <w:r w:rsidRPr="00591D9E">
        <w:rPr>
          <w:rFonts w:ascii="Times New Roman" w:hAnsi="Times New Roman"/>
          <w:sz w:val="24"/>
          <w:szCs w:val="24"/>
        </w:rPr>
        <w:t>Only in exceptional cases the Bank may agree</w:t>
      </w:r>
      <w:r w:rsidR="00BD4EF3" w:rsidRPr="00591D9E">
        <w:rPr>
          <w:rFonts w:ascii="Times New Roman" w:hAnsi="Times New Roman"/>
          <w:sz w:val="24"/>
          <w:szCs w:val="24"/>
        </w:rPr>
        <w:t xml:space="preserve"> – i</w:t>
      </w:r>
      <w:r w:rsidRPr="00591D9E">
        <w:rPr>
          <w:rFonts w:ascii="Times New Roman" w:hAnsi="Times New Roman"/>
          <w:sz w:val="24"/>
          <w:szCs w:val="24"/>
        </w:rPr>
        <w:t>.e., when the audited financial statements contain proprietary or commercially sensitive information</w:t>
      </w:r>
      <w:r w:rsidR="00B73F61" w:rsidRPr="00591D9E">
        <w:rPr>
          <w:rFonts w:ascii="Times New Roman" w:hAnsi="Times New Roman"/>
          <w:sz w:val="24"/>
          <w:szCs w:val="24"/>
        </w:rPr>
        <w:t xml:space="preserve"> – t</w:t>
      </w:r>
      <w:r w:rsidRPr="00591D9E">
        <w:rPr>
          <w:rFonts w:ascii="Times New Roman" w:hAnsi="Times New Roman"/>
          <w:sz w:val="24"/>
          <w:szCs w:val="24"/>
        </w:rPr>
        <w:t>hat the borrower or designated project entity may be exempted from disclosing the full set of audited financial statements but is still required disclosing an abridged version of them in a form acceptable to the Bank.  Exceptions are approved by World Bank management.</w:t>
      </w:r>
    </w:p>
    <w:p w14:paraId="292EDE33" w14:textId="77777777" w:rsidR="001A4C46" w:rsidRPr="00591D9E" w:rsidRDefault="00A95678">
      <w:pPr>
        <w:pStyle w:val="Heading1"/>
      </w:pPr>
      <w:bookmarkStart w:id="8" w:name="_Toc511811884"/>
      <w:r w:rsidRPr="00591D9E">
        <w:rPr>
          <w:b/>
          <w:bCs/>
        </w:rPr>
        <w:t>General</w:t>
      </w:r>
      <w:bookmarkEnd w:id="8"/>
    </w:p>
    <w:p w14:paraId="292EDE34" w14:textId="13460B22" w:rsidR="001A4C46" w:rsidRPr="00591D9E" w:rsidRDefault="00A95678">
      <w:pPr>
        <w:jc w:val="both"/>
        <w:rPr>
          <w:rFonts w:ascii="Times New Roman" w:hAnsi="Times New Roman"/>
          <w:sz w:val="24"/>
          <w:szCs w:val="24"/>
        </w:rPr>
      </w:pPr>
      <w:r w:rsidRPr="00591D9E">
        <w:rPr>
          <w:rFonts w:ascii="Times New Roman" w:hAnsi="Times New Roman"/>
          <w:sz w:val="24"/>
          <w:szCs w:val="24"/>
          <w:lang w:val="en-GB"/>
        </w:rPr>
        <w:t xml:space="preserve">The responsibility for the preparation of financial statements including adequate disclosure is that of the management of the Public Institution E-Governance </w:t>
      </w:r>
      <w:r w:rsidR="00793581" w:rsidRPr="00591D9E">
        <w:rPr>
          <w:rFonts w:ascii="Times New Roman" w:hAnsi="Times New Roman"/>
          <w:sz w:val="24"/>
          <w:szCs w:val="24"/>
          <w:lang w:val="en-GB"/>
        </w:rPr>
        <w:t>Agency</w:t>
      </w:r>
      <w:r w:rsidRPr="00591D9E">
        <w:rPr>
          <w:rFonts w:ascii="Times New Roman" w:hAnsi="Times New Roman"/>
          <w:sz w:val="24"/>
          <w:szCs w:val="24"/>
          <w:lang w:val="en-GB"/>
        </w:rPr>
        <w:t>. As part of the audit process, the auditor will request from management written confirmation concerning representations made to the auditor in connection with the audit.</w:t>
      </w:r>
    </w:p>
    <w:p w14:paraId="292EDE35" w14:textId="77777777" w:rsidR="001A4C46" w:rsidRPr="00591D9E" w:rsidRDefault="00A95678">
      <w:pPr>
        <w:pStyle w:val="BodyText3"/>
        <w:jc w:val="both"/>
        <w:rPr>
          <w:rFonts w:ascii="Times New Roman" w:hAnsi="Times New Roman"/>
          <w:sz w:val="24"/>
          <w:szCs w:val="24"/>
        </w:rPr>
      </w:pPr>
      <w:r w:rsidRPr="00591D9E">
        <w:rPr>
          <w:rFonts w:ascii="Times New Roman" w:hAnsi="Times New Roman"/>
          <w:sz w:val="24"/>
          <w:szCs w:val="24"/>
        </w:rPr>
        <w:t>The auditor is entitled to unlimited access to all information and explanations considered necessary to facilitate the audit including legal documents, project preparation and supervision reports, reports of reviews and investigations, correspondences, and credit account information. The auditor may also seek written confirmation of amounts disbursed and outstanding in the Bank records.</w:t>
      </w:r>
    </w:p>
    <w:p w14:paraId="292EDE36" w14:textId="77777777" w:rsidR="001A4C46" w:rsidRPr="00591D9E" w:rsidRDefault="00A95678">
      <w:pPr>
        <w:pStyle w:val="BodyText3"/>
        <w:jc w:val="both"/>
        <w:rPr>
          <w:rFonts w:ascii="Times New Roman" w:hAnsi="Times New Roman"/>
          <w:sz w:val="24"/>
          <w:szCs w:val="24"/>
        </w:rPr>
      </w:pPr>
      <w:r w:rsidRPr="00591D9E">
        <w:rPr>
          <w:rFonts w:ascii="Times New Roman" w:hAnsi="Times New Roman"/>
          <w:sz w:val="24"/>
          <w:szCs w:val="24"/>
        </w:rPr>
        <w:t>The auditor is encouraged to meet and discuss audit related matters including input to the audit plan with the World Bank project task team.</w:t>
      </w:r>
    </w:p>
    <w:p w14:paraId="292EDE37" w14:textId="77777777" w:rsidR="001A4C46" w:rsidRPr="00591D9E" w:rsidRDefault="00A95678">
      <w:pPr>
        <w:pStyle w:val="BodyText3"/>
        <w:jc w:val="both"/>
        <w:rPr>
          <w:rFonts w:ascii="Times New Roman" w:hAnsi="Times New Roman"/>
          <w:sz w:val="24"/>
          <w:szCs w:val="24"/>
        </w:rPr>
      </w:pPr>
      <w:r w:rsidRPr="00591D9E">
        <w:rPr>
          <w:rFonts w:ascii="Times New Roman" w:hAnsi="Times New Roman"/>
          <w:sz w:val="24"/>
          <w:szCs w:val="24"/>
        </w:rPr>
        <w:t xml:space="preserve">It is highly desirable that the auditor become familiar with the relevant World Bank guidelines, which explain the Bank's financial reporting and auditing requirements. These guidelines include: </w:t>
      </w:r>
    </w:p>
    <w:p w14:paraId="292EDE38" w14:textId="77777777" w:rsidR="001A4C46" w:rsidRPr="00591D9E" w:rsidRDefault="00A95678">
      <w:pPr>
        <w:pStyle w:val="BodyText3"/>
        <w:numPr>
          <w:ilvl w:val="0"/>
          <w:numId w:val="11"/>
        </w:numPr>
        <w:spacing w:after="0" w:line="240" w:lineRule="auto"/>
        <w:jc w:val="both"/>
        <w:rPr>
          <w:rFonts w:ascii="Times New Roman" w:hAnsi="Times New Roman"/>
          <w:sz w:val="24"/>
          <w:szCs w:val="24"/>
        </w:rPr>
      </w:pPr>
      <w:r w:rsidRPr="00591D9E">
        <w:rPr>
          <w:rFonts w:ascii="Times New Roman" w:hAnsi="Times New Roman"/>
          <w:sz w:val="24"/>
          <w:szCs w:val="24"/>
        </w:rPr>
        <w:t xml:space="preserve">Reference Material to the Financial Management Manual for World Bank-Financed Investment Operations (March 2010): </w:t>
      </w:r>
      <w:r w:rsidRPr="00591D9E">
        <w:rPr>
          <w:rFonts w:ascii="Times New Roman" w:hAnsi="Times New Roman"/>
          <w:i/>
          <w:sz w:val="24"/>
          <w:szCs w:val="24"/>
        </w:rPr>
        <w:t>RM 3 - Financial Reporting and Auditing</w:t>
      </w:r>
      <w:r w:rsidRPr="00591D9E">
        <w:rPr>
          <w:rFonts w:ascii="Times New Roman" w:hAnsi="Times New Roman"/>
          <w:sz w:val="24"/>
          <w:szCs w:val="24"/>
        </w:rPr>
        <w:t xml:space="preserve">; </w:t>
      </w:r>
    </w:p>
    <w:p w14:paraId="292EDE39" w14:textId="5CDFBADA" w:rsidR="001A4C46" w:rsidRPr="00591D9E" w:rsidRDefault="006352BE">
      <w:pPr>
        <w:pStyle w:val="BodyText3"/>
        <w:numPr>
          <w:ilvl w:val="0"/>
          <w:numId w:val="11"/>
        </w:numPr>
        <w:snapToGrid w:val="0"/>
        <w:spacing w:after="0" w:line="240" w:lineRule="auto"/>
        <w:jc w:val="both"/>
        <w:rPr>
          <w:rFonts w:ascii="Times New Roman" w:hAnsi="Times New Roman"/>
          <w:sz w:val="24"/>
          <w:szCs w:val="24"/>
        </w:rPr>
      </w:pPr>
      <w:hyperlink r:id="rId16" w:history="1">
        <w:r w:rsidR="00A95678" w:rsidRPr="00591D9E">
          <w:rPr>
            <w:rStyle w:val="Hyperlink"/>
            <w:rFonts w:ascii="Times New Roman" w:hAnsi="Times New Roman"/>
            <w:sz w:val="24"/>
            <w:szCs w:val="24"/>
          </w:rPr>
          <w:t>Disbursement Handbook for World Bank Clients</w:t>
        </w:r>
      </w:hyperlink>
      <w:r w:rsidR="00A95678" w:rsidRPr="00591D9E">
        <w:rPr>
          <w:rFonts w:ascii="Times New Roman" w:hAnsi="Times New Roman"/>
          <w:sz w:val="24"/>
          <w:szCs w:val="24"/>
        </w:rPr>
        <w:t xml:space="preserve">, dated </w:t>
      </w:r>
      <w:r w:rsidR="001B75BE" w:rsidRPr="00591D9E">
        <w:rPr>
          <w:rFonts w:ascii="Times New Roman" w:hAnsi="Times New Roman"/>
          <w:sz w:val="24"/>
          <w:szCs w:val="24"/>
        </w:rPr>
        <w:t>February 2017</w:t>
      </w:r>
      <w:r w:rsidR="00A95678" w:rsidRPr="00591D9E">
        <w:rPr>
          <w:rFonts w:ascii="Times New Roman" w:hAnsi="Times New Roman"/>
          <w:sz w:val="24"/>
          <w:szCs w:val="24"/>
        </w:rPr>
        <w:t xml:space="preserve"> (available on Client Connection web site);</w:t>
      </w:r>
    </w:p>
    <w:p w14:paraId="292EDE3A" w14:textId="77777777" w:rsidR="001A4C46" w:rsidRPr="00591D9E" w:rsidRDefault="006352BE">
      <w:pPr>
        <w:pStyle w:val="BodyText3"/>
        <w:numPr>
          <w:ilvl w:val="0"/>
          <w:numId w:val="11"/>
        </w:numPr>
        <w:snapToGrid w:val="0"/>
        <w:spacing w:after="0" w:line="240" w:lineRule="auto"/>
        <w:jc w:val="both"/>
        <w:rPr>
          <w:rFonts w:ascii="Times New Roman" w:hAnsi="Times New Roman"/>
          <w:sz w:val="24"/>
          <w:szCs w:val="24"/>
        </w:rPr>
      </w:pPr>
      <w:hyperlink r:id="rId17" w:history="1">
        <w:r w:rsidR="00A95678" w:rsidRPr="00591D9E">
          <w:rPr>
            <w:rStyle w:val="Hyperlink"/>
            <w:rFonts w:ascii="Times New Roman" w:hAnsi="Times New Roman"/>
            <w:sz w:val="24"/>
            <w:szCs w:val="24"/>
          </w:rPr>
          <w:t>Disbursement Guidelines for Projects</w:t>
        </w:r>
      </w:hyperlink>
      <w:r w:rsidR="00A95678" w:rsidRPr="00591D9E">
        <w:rPr>
          <w:rFonts w:ascii="Times New Roman" w:hAnsi="Times New Roman"/>
          <w:sz w:val="24"/>
          <w:szCs w:val="24"/>
        </w:rPr>
        <w:t>, dated May 2006 (available on Client Connection web site).</w:t>
      </w:r>
    </w:p>
    <w:p w14:paraId="292EDE3B" w14:textId="77777777" w:rsidR="001A4C46" w:rsidRPr="00591D9E" w:rsidRDefault="006352BE">
      <w:pPr>
        <w:pStyle w:val="BodyText3"/>
        <w:numPr>
          <w:ilvl w:val="0"/>
          <w:numId w:val="11"/>
        </w:numPr>
        <w:snapToGrid w:val="0"/>
        <w:spacing w:after="0" w:line="240" w:lineRule="auto"/>
        <w:jc w:val="both"/>
        <w:rPr>
          <w:rFonts w:ascii="Times New Roman" w:hAnsi="Times New Roman"/>
          <w:sz w:val="24"/>
          <w:szCs w:val="24"/>
        </w:rPr>
      </w:pPr>
      <w:hyperlink r:id="rId18" w:history="1">
        <w:r w:rsidR="00A95678" w:rsidRPr="00591D9E">
          <w:rPr>
            <w:rStyle w:val="Hyperlink"/>
            <w:rFonts w:ascii="Times New Roman" w:hAnsi="Times New Roman"/>
            <w:sz w:val="24"/>
            <w:szCs w:val="24"/>
          </w:rPr>
          <w:t>Guidelines: Procurement Under IBRD Loans and IDA Credits</w:t>
        </w:r>
      </w:hyperlink>
      <w:r w:rsidR="00A95678" w:rsidRPr="00591D9E">
        <w:rPr>
          <w:rFonts w:ascii="Times New Roman" w:hAnsi="Times New Roman"/>
          <w:sz w:val="24"/>
          <w:szCs w:val="24"/>
        </w:rPr>
        <w:t>, dated January 2011 (revised July 2014).</w:t>
      </w:r>
    </w:p>
    <w:p w14:paraId="292EDE3C" w14:textId="77777777" w:rsidR="001A4C46" w:rsidRPr="00591D9E" w:rsidRDefault="006352BE">
      <w:pPr>
        <w:pStyle w:val="BodyText3"/>
        <w:numPr>
          <w:ilvl w:val="0"/>
          <w:numId w:val="11"/>
        </w:numPr>
        <w:snapToGrid w:val="0"/>
        <w:spacing w:after="0" w:line="240" w:lineRule="auto"/>
        <w:jc w:val="both"/>
        <w:rPr>
          <w:rFonts w:ascii="Times New Roman" w:hAnsi="Times New Roman"/>
          <w:sz w:val="24"/>
          <w:szCs w:val="24"/>
        </w:rPr>
      </w:pPr>
      <w:hyperlink r:id="rId19" w:history="1">
        <w:r w:rsidR="00A95678" w:rsidRPr="00591D9E">
          <w:rPr>
            <w:rStyle w:val="Hyperlink"/>
            <w:rFonts w:ascii="Times New Roman" w:hAnsi="Times New Roman"/>
            <w:sz w:val="24"/>
            <w:szCs w:val="24"/>
          </w:rPr>
          <w:t>Guidelines: Selection and Employment of Consultants by World Bank Borrowers</w:t>
        </w:r>
      </w:hyperlink>
      <w:r w:rsidR="00A95678" w:rsidRPr="00591D9E">
        <w:rPr>
          <w:rFonts w:ascii="Times New Roman" w:hAnsi="Times New Roman"/>
          <w:sz w:val="24"/>
          <w:szCs w:val="24"/>
        </w:rPr>
        <w:t>, dated January 2011 (revised July 2014).</w:t>
      </w:r>
    </w:p>
    <w:p w14:paraId="292EDE3D" w14:textId="77777777" w:rsidR="001A4C46" w:rsidRPr="00591D9E" w:rsidRDefault="00A95678">
      <w:pPr>
        <w:spacing w:before="120"/>
        <w:ind w:right="119"/>
        <w:jc w:val="both"/>
        <w:rPr>
          <w:rFonts w:ascii="Times New Roman" w:hAnsi="Times New Roman"/>
          <w:sz w:val="24"/>
          <w:szCs w:val="24"/>
          <w:lang w:val="en-GB"/>
        </w:rPr>
      </w:pPr>
      <w:r w:rsidRPr="00591D9E">
        <w:rPr>
          <w:rFonts w:ascii="Times New Roman" w:hAnsi="Times New Roman"/>
          <w:sz w:val="24"/>
          <w:szCs w:val="24"/>
          <w:lang w:val="en-GB"/>
        </w:rPr>
        <w:t>This term of engagement will remain effective for future fiscal years unless it is terminated, amended or superseded.</w:t>
      </w:r>
    </w:p>
    <w:p w14:paraId="5A2FB233" w14:textId="707260DF" w:rsidR="00A542DE" w:rsidRPr="00591D9E" w:rsidRDefault="00A95678">
      <w:pPr>
        <w:ind w:right="175"/>
        <w:jc w:val="both"/>
        <w:rPr>
          <w:rFonts w:ascii="Times New Roman" w:hAnsi="Times New Roman"/>
          <w:sz w:val="24"/>
          <w:szCs w:val="24"/>
          <w:lang w:val="en-GB"/>
        </w:rPr>
      </w:pPr>
      <w:r w:rsidRPr="00591D9E">
        <w:rPr>
          <w:rFonts w:ascii="Times New Roman" w:hAnsi="Times New Roman"/>
          <w:sz w:val="24"/>
          <w:szCs w:val="24"/>
          <w:lang w:val="en-GB"/>
        </w:rPr>
        <w:t>The auditor should understand that working papers under World Bank project can be subject to the review by Client’s and/or World Bank designated staff.</w:t>
      </w:r>
    </w:p>
    <w:p w14:paraId="6EFB4272" w14:textId="77777777" w:rsidR="002217CC" w:rsidRPr="00591D9E" w:rsidRDefault="002217CC">
      <w:pPr>
        <w:ind w:right="175"/>
        <w:jc w:val="both"/>
        <w:rPr>
          <w:rFonts w:ascii="Times New Roman" w:hAnsi="Times New Roman"/>
          <w:sz w:val="24"/>
          <w:szCs w:val="24"/>
          <w:lang w:val="en-GB"/>
        </w:rPr>
      </w:pPr>
    </w:p>
    <w:p w14:paraId="725A6465" w14:textId="77777777" w:rsidR="00AB3054" w:rsidRPr="00591D9E" w:rsidRDefault="00B30C10" w:rsidP="00AB3054">
      <w:pPr>
        <w:pStyle w:val="ListParagraph"/>
        <w:numPr>
          <w:ilvl w:val="0"/>
          <w:numId w:val="12"/>
        </w:numPr>
        <w:spacing w:after="120"/>
        <w:ind w:left="1797"/>
        <w:rPr>
          <w:b/>
        </w:rPr>
      </w:pPr>
      <w:r w:rsidRPr="00591D9E">
        <w:rPr>
          <w:b/>
          <w:lang w:val="en-GB"/>
        </w:rPr>
        <w:t>Timing</w:t>
      </w:r>
      <w:r w:rsidR="00C33989" w:rsidRPr="00591D9E">
        <w:rPr>
          <w:b/>
        </w:rPr>
        <w:t xml:space="preserve"> </w:t>
      </w:r>
    </w:p>
    <w:p w14:paraId="1A8D2E05" w14:textId="42AFEE6B" w:rsidR="00C33989" w:rsidRPr="00591D9E" w:rsidRDefault="00C33989" w:rsidP="00C33989">
      <w:pPr>
        <w:spacing w:after="0" w:line="240" w:lineRule="auto"/>
        <w:ind w:right="-57"/>
        <w:contextualSpacing/>
        <w:jc w:val="both"/>
        <w:rPr>
          <w:rFonts w:ascii="Times New Roman" w:eastAsia="Times New Roman" w:hAnsi="Times New Roman"/>
          <w:sz w:val="24"/>
          <w:szCs w:val="24"/>
        </w:rPr>
      </w:pPr>
      <w:r w:rsidRPr="00591D9E">
        <w:rPr>
          <w:rFonts w:ascii="Times New Roman" w:eastAsia="Times New Roman" w:hAnsi="Times New Roman"/>
          <w:sz w:val="24"/>
          <w:szCs w:val="24"/>
        </w:rPr>
        <w:t>This assignment is expected to start in</w:t>
      </w:r>
      <w:r w:rsidRPr="00591D9E">
        <w:rPr>
          <w:rFonts w:ascii="Times New Roman" w:eastAsia="Times New Roman" w:hAnsi="Times New Roman"/>
          <w:b/>
          <w:sz w:val="24"/>
          <w:szCs w:val="24"/>
        </w:rPr>
        <w:t xml:space="preserve"> March 2019</w:t>
      </w:r>
      <w:r w:rsidRPr="00591D9E">
        <w:rPr>
          <w:rFonts w:ascii="Times New Roman" w:eastAsia="Times New Roman" w:hAnsi="Times New Roman"/>
          <w:sz w:val="24"/>
          <w:szCs w:val="24"/>
        </w:rPr>
        <w:t xml:space="preserve">. Subject to Consultant's satisfactory performance and the same rates, the contract may be extended for subsequent years. </w:t>
      </w:r>
    </w:p>
    <w:p w14:paraId="352B34AF" w14:textId="77777777" w:rsidR="00C33989" w:rsidRPr="00591D9E" w:rsidRDefault="00C33989" w:rsidP="00C33989">
      <w:pPr>
        <w:rPr>
          <w:rFonts w:ascii="Times New Roman" w:hAnsi="Times New Roman"/>
          <w:b/>
          <w:sz w:val="24"/>
          <w:szCs w:val="24"/>
        </w:rPr>
      </w:pPr>
    </w:p>
    <w:p w14:paraId="5590E042" w14:textId="77777777" w:rsidR="00C33989" w:rsidRPr="00591D9E" w:rsidRDefault="00C33989" w:rsidP="00C33989">
      <w:pPr>
        <w:pStyle w:val="ListParagraph"/>
        <w:numPr>
          <w:ilvl w:val="0"/>
          <w:numId w:val="12"/>
        </w:numPr>
        <w:spacing w:after="120"/>
        <w:ind w:left="1797"/>
        <w:rPr>
          <w:b/>
          <w:lang w:val="en-GB"/>
        </w:rPr>
      </w:pPr>
      <w:r w:rsidRPr="00591D9E">
        <w:rPr>
          <w:b/>
          <w:bCs/>
          <w:kern w:val="28"/>
        </w:rPr>
        <w:t>Institutional arrangements</w:t>
      </w:r>
    </w:p>
    <w:p w14:paraId="31F83724" w14:textId="77777777" w:rsidR="00C33989" w:rsidRPr="00591D9E" w:rsidRDefault="00C33989" w:rsidP="00C33989">
      <w:pPr>
        <w:jc w:val="both"/>
        <w:rPr>
          <w:rFonts w:ascii="Times New Roman" w:hAnsi="Times New Roman"/>
          <w:b/>
          <w:sz w:val="24"/>
          <w:szCs w:val="24"/>
          <w:lang w:val="en-GB"/>
        </w:rPr>
      </w:pPr>
      <w:r w:rsidRPr="00591D9E">
        <w:rPr>
          <w:rFonts w:ascii="Times New Roman" w:eastAsia="Times New Roman" w:hAnsi="Times New Roman"/>
          <w:sz w:val="24"/>
          <w:szCs w:val="24"/>
        </w:rPr>
        <w:t>The Consultant will report to and work under the direct supervision of the Chief Administrative Officer.</w:t>
      </w:r>
    </w:p>
    <w:p w14:paraId="1A6840E3" w14:textId="77777777" w:rsidR="00C33989" w:rsidRPr="00591D9E" w:rsidRDefault="00C33989" w:rsidP="0070793A">
      <w:pPr>
        <w:pStyle w:val="ListParagraph"/>
        <w:numPr>
          <w:ilvl w:val="0"/>
          <w:numId w:val="12"/>
        </w:numPr>
        <w:spacing w:after="120"/>
        <w:ind w:left="1797"/>
        <w:rPr>
          <w:b/>
          <w:lang w:val="en-GB"/>
        </w:rPr>
      </w:pPr>
      <w:r w:rsidRPr="00591D9E">
        <w:rPr>
          <w:b/>
          <w:bCs/>
          <w:kern w:val="28"/>
        </w:rPr>
        <w:t>Qualification requirements</w:t>
      </w:r>
    </w:p>
    <w:p w14:paraId="224957C4" w14:textId="77777777" w:rsidR="007404D6" w:rsidRPr="00D01C9B" w:rsidRDefault="007404D6" w:rsidP="007404D6">
      <w:pPr>
        <w:jc w:val="both"/>
        <w:rPr>
          <w:rFonts w:ascii="Times New Roman" w:hAnsi="Times New Roman"/>
          <w:sz w:val="24"/>
          <w:szCs w:val="24"/>
        </w:rPr>
      </w:pPr>
      <w:r w:rsidRPr="00D01C9B">
        <w:rPr>
          <w:rFonts w:ascii="Times New Roman" w:hAnsi="Times New Roman"/>
          <w:sz w:val="24"/>
          <w:szCs w:val="24"/>
          <w:lang w:val="en-GB"/>
        </w:rPr>
        <w:t xml:space="preserve">The Consultant shall be an </w:t>
      </w:r>
      <w:r w:rsidRPr="00D01C9B">
        <w:rPr>
          <w:rFonts w:ascii="Times New Roman" w:hAnsi="Times New Roman"/>
          <w:sz w:val="24"/>
          <w:szCs w:val="24"/>
        </w:rPr>
        <w:t xml:space="preserve">Audit firm included in the </w:t>
      </w:r>
      <w:r w:rsidRPr="00D01C9B">
        <w:rPr>
          <w:rFonts w:ascii="Times New Roman" w:hAnsi="Times New Roman"/>
          <w:b/>
          <w:i/>
          <w:sz w:val="24"/>
          <w:szCs w:val="24"/>
        </w:rPr>
        <w:t>List of World Bank’s ECA Region Eligible Audit Firms updated as of December 20, 2017</w:t>
      </w:r>
      <w:r w:rsidRPr="00D01C9B">
        <w:rPr>
          <w:rFonts w:ascii="Times New Roman" w:hAnsi="Times New Roman"/>
          <w:sz w:val="24"/>
          <w:szCs w:val="24"/>
        </w:rPr>
        <w:t>, and meet the following qualification requirements:</w:t>
      </w:r>
    </w:p>
    <w:p w14:paraId="72B8C042" w14:textId="77777777" w:rsidR="007404D6" w:rsidRDefault="007404D6" w:rsidP="007404D6">
      <w:pPr>
        <w:rPr>
          <w:rFonts w:ascii="Times New Roman" w:hAnsi="Times New Roman"/>
          <w:b/>
          <w:sz w:val="24"/>
          <w:szCs w:val="24"/>
          <w:lang w:val="en-GB"/>
        </w:rPr>
      </w:pPr>
      <w:r w:rsidRPr="00115150">
        <w:rPr>
          <w:rFonts w:ascii="Times New Roman" w:hAnsi="Times New Roman"/>
          <w:b/>
          <w:sz w:val="24"/>
          <w:szCs w:val="24"/>
          <w:lang w:val="en-GB"/>
        </w:rPr>
        <w:t>Company’s general experience /max. 30 points/</w:t>
      </w:r>
      <w:bookmarkStart w:id="9" w:name="_GoBack"/>
      <w:bookmarkEnd w:id="9"/>
    </w:p>
    <w:p w14:paraId="34B49DD0" w14:textId="77777777" w:rsidR="007404D6" w:rsidRDefault="007404D6" w:rsidP="007404D6">
      <w:pPr>
        <w:pStyle w:val="ListParagraph"/>
        <w:numPr>
          <w:ilvl w:val="0"/>
          <w:numId w:val="22"/>
        </w:numPr>
        <w:suppressAutoHyphens w:val="0"/>
        <w:autoSpaceDN/>
        <w:spacing w:line="259" w:lineRule="auto"/>
        <w:ind w:left="567" w:hanging="283"/>
        <w:contextualSpacing/>
        <w:jc w:val="both"/>
        <w:textAlignment w:val="auto"/>
      </w:pPr>
      <w:r>
        <w:t>E</w:t>
      </w:r>
      <w:r w:rsidRPr="00E1452E">
        <w:t>xperience in auditing donor funded projects comparable in size and complexity;</w:t>
      </w:r>
      <w:r w:rsidRPr="009415F4">
        <w:t xml:space="preserve"> </w:t>
      </w:r>
    </w:p>
    <w:p w14:paraId="1016F587" w14:textId="77777777" w:rsidR="007404D6" w:rsidRPr="00B70AE2" w:rsidRDefault="007404D6" w:rsidP="007404D6">
      <w:pPr>
        <w:pStyle w:val="ListParagraph"/>
        <w:numPr>
          <w:ilvl w:val="0"/>
          <w:numId w:val="22"/>
        </w:numPr>
        <w:suppressAutoHyphens w:val="0"/>
        <w:autoSpaceDN/>
        <w:spacing w:line="259" w:lineRule="auto"/>
        <w:ind w:left="567" w:hanging="283"/>
        <w:contextualSpacing/>
        <w:jc w:val="both"/>
        <w:textAlignment w:val="auto"/>
      </w:pPr>
      <w:r w:rsidRPr="00E1452E">
        <w:t xml:space="preserve">Experience with IFAC standards, </w:t>
      </w:r>
      <w:proofErr w:type="gramStart"/>
      <w:r w:rsidRPr="00E1452E">
        <w:t>in particular International</w:t>
      </w:r>
      <w:proofErr w:type="gramEnd"/>
      <w:r w:rsidRPr="00E1452E">
        <w:t xml:space="preserve"> Standards on Auditing</w:t>
      </w:r>
      <w:r>
        <w:t>;</w:t>
      </w:r>
    </w:p>
    <w:p w14:paraId="3C18930C" w14:textId="77777777" w:rsidR="007404D6" w:rsidRPr="00115150" w:rsidRDefault="007404D6" w:rsidP="00DC2B47">
      <w:pPr>
        <w:spacing w:before="240" w:after="0" w:line="240" w:lineRule="auto"/>
        <w:rPr>
          <w:rFonts w:ascii="Times New Roman" w:hAnsi="Times New Roman"/>
          <w:b/>
          <w:sz w:val="24"/>
          <w:szCs w:val="24"/>
          <w:lang w:val="en-GB"/>
        </w:rPr>
      </w:pPr>
      <w:r w:rsidRPr="00115150">
        <w:rPr>
          <w:rFonts w:ascii="Times New Roman" w:hAnsi="Times New Roman"/>
          <w:b/>
          <w:sz w:val="24"/>
          <w:szCs w:val="24"/>
          <w:lang w:val="en-GB"/>
        </w:rPr>
        <w:t>Company’s experience in similar assignments /max. 70 points/</w:t>
      </w:r>
    </w:p>
    <w:p w14:paraId="15CDF84C" w14:textId="77777777" w:rsidR="007404D6" w:rsidRDefault="007404D6" w:rsidP="007404D6">
      <w:pPr>
        <w:pStyle w:val="ListParagraph"/>
        <w:numPr>
          <w:ilvl w:val="0"/>
          <w:numId w:val="22"/>
        </w:numPr>
        <w:suppressAutoHyphens w:val="0"/>
        <w:autoSpaceDN/>
        <w:spacing w:line="259" w:lineRule="auto"/>
        <w:ind w:left="567" w:hanging="283"/>
        <w:contextualSpacing/>
        <w:jc w:val="both"/>
        <w:textAlignment w:val="auto"/>
      </w:pPr>
      <w:r w:rsidRPr="00692A48">
        <w:t xml:space="preserve">At least </w:t>
      </w:r>
      <w:r>
        <w:t>five (5)</w:t>
      </w:r>
      <w:r w:rsidRPr="00692A48">
        <w:t xml:space="preserve"> years of consistent audit experience with World Bank funded </w:t>
      </w:r>
      <w:r>
        <w:t xml:space="preserve">and/or administered </w:t>
      </w:r>
      <w:r w:rsidRPr="00692A48">
        <w:t>projects;</w:t>
      </w:r>
    </w:p>
    <w:p w14:paraId="19BB3349" w14:textId="77777777" w:rsidR="007404D6" w:rsidRDefault="007404D6" w:rsidP="007404D6">
      <w:pPr>
        <w:pStyle w:val="ListParagraph"/>
        <w:numPr>
          <w:ilvl w:val="0"/>
          <w:numId w:val="22"/>
        </w:numPr>
        <w:suppressAutoHyphens w:val="0"/>
        <w:autoSpaceDN/>
        <w:spacing w:line="259" w:lineRule="auto"/>
        <w:ind w:left="567" w:hanging="283"/>
        <w:contextualSpacing/>
        <w:jc w:val="both"/>
        <w:textAlignment w:val="auto"/>
      </w:pPr>
      <w:r>
        <w:t xml:space="preserve">Experience of auditing at least two (2) World Bank funded projects </w:t>
      </w:r>
      <w:r w:rsidRPr="00E1452E">
        <w:t>comparable in size and complexity</w:t>
      </w:r>
      <w:r>
        <w:t>;</w:t>
      </w:r>
    </w:p>
    <w:p w14:paraId="5D19D072" w14:textId="425E95CF" w:rsidR="00591D9E" w:rsidRPr="00591D9E" w:rsidRDefault="00591D9E" w:rsidP="00591D9E">
      <w:pPr>
        <w:spacing w:after="0" w:line="240" w:lineRule="auto"/>
        <w:rPr>
          <w:rFonts w:ascii="Times New Roman" w:eastAsia="Times New Roman" w:hAnsi="Times New Roman"/>
          <w:sz w:val="24"/>
          <w:szCs w:val="24"/>
        </w:rPr>
      </w:pPr>
    </w:p>
    <w:p w14:paraId="6155FD37" w14:textId="0E357D0B" w:rsidR="00C33989" w:rsidRPr="00591D9E" w:rsidRDefault="00C33989" w:rsidP="00C33989">
      <w:pPr>
        <w:spacing w:after="0" w:line="240" w:lineRule="auto"/>
        <w:rPr>
          <w:rFonts w:ascii="Times New Roman" w:eastAsia="Times New Roman" w:hAnsi="Times New Roman"/>
          <w:sz w:val="24"/>
          <w:szCs w:val="24"/>
        </w:rPr>
      </w:pPr>
      <w:r w:rsidRPr="00591D9E">
        <w:rPr>
          <w:rFonts w:ascii="Times New Roman" w:eastAsia="Times New Roman" w:hAnsi="Times New Roman"/>
          <w:sz w:val="24"/>
          <w:szCs w:val="24"/>
        </w:rPr>
        <w:t>The Consulting Firm will provide a team of experts with the following qualifications:</w:t>
      </w:r>
    </w:p>
    <w:p w14:paraId="3AE0180C" w14:textId="77777777" w:rsidR="00C33989" w:rsidRPr="00591D9E" w:rsidRDefault="00C33989" w:rsidP="00C33989">
      <w:pPr>
        <w:spacing w:before="120" w:after="0" w:line="240" w:lineRule="auto"/>
        <w:rPr>
          <w:rFonts w:ascii="Times New Roman" w:eastAsia="Times New Roman" w:hAnsi="Times New Roman"/>
          <w:b/>
          <w:sz w:val="24"/>
          <w:szCs w:val="24"/>
        </w:rPr>
      </w:pPr>
      <w:r w:rsidRPr="00591D9E">
        <w:rPr>
          <w:rFonts w:ascii="Times New Roman" w:eastAsia="Times New Roman" w:hAnsi="Times New Roman"/>
          <w:b/>
          <w:sz w:val="24"/>
          <w:szCs w:val="24"/>
        </w:rPr>
        <w:t>Team Leader</w:t>
      </w:r>
    </w:p>
    <w:p w14:paraId="420761DF" w14:textId="77777777" w:rsidR="00C33989" w:rsidRPr="00591D9E" w:rsidRDefault="00C33989" w:rsidP="00C33989">
      <w:pPr>
        <w:numPr>
          <w:ilvl w:val="0"/>
          <w:numId w:val="15"/>
        </w:numPr>
        <w:suppressAutoHyphens w:val="0"/>
        <w:autoSpaceDN/>
        <w:spacing w:after="0" w:line="240" w:lineRule="auto"/>
        <w:jc w:val="both"/>
        <w:textAlignment w:val="auto"/>
        <w:rPr>
          <w:rFonts w:ascii="Times New Roman" w:eastAsia="Times New Roman" w:hAnsi="Times New Roman"/>
          <w:sz w:val="24"/>
          <w:szCs w:val="24"/>
        </w:rPr>
      </w:pPr>
      <w:r w:rsidRPr="00591D9E">
        <w:rPr>
          <w:rFonts w:ascii="Times New Roman" w:eastAsia="Times New Roman" w:hAnsi="Times New Roman"/>
          <w:sz w:val="24"/>
          <w:szCs w:val="24"/>
        </w:rPr>
        <w:t>University degree in auditing/finance/accounting or other related area such as professional certification in accounting/auditing;</w:t>
      </w:r>
    </w:p>
    <w:p w14:paraId="304275DD" w14:textId="1F3E6D2B" w:rsidR="00C33989" w:rsidRPr="00591D9E" w:rsidRDefault="00C33989" w:rsidP="00C33989">
      <w:pPr>
        <w:numPr>
          <w:ilvl w:val="0"/>
          <w:numId w:val="15"/>
        </w:numPr>
        <w:suppressAutoHyphens w:val="0"/>
        <w:autoSpaceDN/>
        <w:spacing w:after="0" w:line="240" w:lineRule="auto"/>
        <w:jc w:val="both"/>
        <w:textAlignment w:val="auto"/>
        <w:rPr>
          <w:rFonts w:ascii="Times New Roman" w:eastAsia="Times New Roman" w:hAnsi="Times New Roman"/>
          <w:sz w:val="24"/>
          <w:szCs w:val="24"/>
        </w:rPr>
      </w:pPr>
      <w:r w:rsidRPr="00591D9E">
        <w:rPr>
          <w:rFonts w:ascii="Times New Roman" w:eastAsia="Times New Roman" w:hAnsi="Times New Roman"/>
          <w:sz w:val="24"/>
          <w:szCs w:val="24"/>
        </w:rPr>
        <w:t xml:space="preserve">Professional </w:t>
      </w:r>
      <w:r w:rsidR="007F6000" w:rsidRPr="00591D9E">
        <w:rPr>
          <w:rFonts w:ascii="Times New Roman" w:eastAsia="Times New Roman" w:hAnsi="Times New Roman"/>
          <w:sz w:val="24"/>
          <w:szCs w:val="24"/>
        </w:rPr>
        <w:t xml:space="preserve">Qualification </w:t>
      </w:r>
      <w:r w:rsidRPr="00591D9E">
        <w:rPr>
          <w:rFonts w:ascii="Times New Roman" w:eastAsia="Times New Roman" w:hAnsi="Times New Roman"/>
          <w:sz w:val="24"/>
          <w:szCs w:val="24"/>
        </w:rPr>
        <w:t xml:space="preserve">as a Certified </w:t>
      </w:r>
      <w:r w:rsidR="007F6000" w:rsidRPr="00591D9E">
        <w:rPr>
          <w:rFonts w:ascii="Times New Roman" w:eastAsia="Times New Roman" w:hAnsi="Times New Roman"/>
          <w:sz w:val="24"/>
          <w:szCs w:val="24"/>
        </w:rPr>
        <w:t>Accountant</w:t>
      </w:r>
      <w:r w:rsidRPr="00591D9E">
        <w:rPr>
          <w:rFonts w:ascii="Times New Roman" w:eastAsia="Times New Roman" w:hAnsi="Times New Roman"/>
          <w:sz w:val="24"/>
          <w:szCs w:val="24"/>
        </w:rPr>
        <w:t xml:space="preserve"> or equivalent is desirable;</w:t>
      </w:r>
    </w:p>
    <w:p w14:paraId="00B06E90" w14:textId="77777777" w:rsidR="00C33989" w:rsidRPr="00591D9E" w:rsidRDefault="00C33989" w:rsidP="00C33989">
      <w:pPr>
        <w:numPr>
          <w:ilvl w:val="0"/>
          <w:numId w:val="15"/>
        </w:numPr>
        <w:suppressAutoHyphens w:val="0"/>
        <w:autoSpaceDN/>
        <w:spacing w:after="0" w:line="240" w:lineRule="auto"/>
        <w:jc w:val="both"/>
        <w:textAlignment w:val="auto"/>
        <w:rPr>
          <w:rFonts w:ascii="Times New Roman" w:eastAsia="Times New Roman" w:hAnsi="Times New Roman"/>
          <w:sz w:val="24"/>
          <w:szCs w:val="24"/>
        </w:rPr>
      </w:pPr>
      <w:r w:rsidRPr="00591D9E">
        <w:rPr>
          <w:rFonts w:ascii="Times New Roman" w:eastAsia="Times New Roman" w:hAnsi="Times New Roman"/>
          <w:sz w:val="24"/>
          <w:szCs w:val="24"/>
        </w:rPr>
        <w:t>At least 5 years of professional experience in the audit area (including supervisory and management experience);</w:t>
      </w:r>
    </w:p>
    <w:p w14:paraId="0B8E4489" w14:textId="10CE56B0" w:rsidR="00C33989" w:rsidRDefault="00C33989" w:rsidP="00C33989">
      <w:pPr>
        <w:numPr>
          <w:ilvl w:val="0"/>
          <w:numId w:val="15"/>
        </w:numPr>
        <w:suppressAutoHyphens w:val="0"/>
        <w:autoSpaceDN/>
        <w:spacing w:after="0" w:line="240" w:lineRule="auto"/>
        <w:jc w:val="both"/>
        <w:textAlignment w:val="auto"/>
        <w:rPr>
          <w:rFonts w:ascii="Times New Roman" w:eastAsia="Times New Roman" w:hAnsi="Times New Roman"/>
          <w:sz w:val="24"/>
          <w:szCs w:val="24"/>
        </w:rPr>
      </w:pPr>
      <w:r w:rsidRPr="00591D9E">
        <w:rPr>
          <w:rFonts w:ascii="Times New Roman" w:eastAsia="Times New Roman" w:hAnsi="Times New Roman"/>
          <w:sz w:val="24"/>
          <w:szCs w:val="24"/>
        </w:rPr>
        <w:t>Demonstrated experience and knowledge in the audit of the World Bank projects;</w:t>
      </w:r>
    </w:p>
    <w:p w14:paraId="56E05FB9" w14:textId="7696D8ED" w:rsidR="00AE31F0" w:rsidRPr="00BE6A5D" w:rsidRDefault="00A7276D" w:rsidP="00C33989">
      <w:pPr>
        <w:numPr>
          <w:ilvl w:val="0"/>
          <w:numId w:val="15"/>
        </w:numPr>
        <w:suppressAutoHyphens w:val="0"/>
        <w:autoSpaceDN/>
        <w:spacing w:after="0" w:line="240" w:lineRule="auto"/>
        <w:jc w:val="both"/>
        <w:textAlignment w:val="auto"/>
        <w:rPr>
          <w:rFonts w:ascii="Times New Roman" w:eastAsia="Times New Roman" w:hAnsi="Times New Roman"/>
          <w:sz w:val="24"/>
          <w:szCs w:val="24"/>
        </w:rPr>
      </w:pPr>
      <w:r w:rsidRPr="00F63100">
        <w:rPr>
          <w:rFonts w:ascii="Times New Roman" w:eastAsia="Times New Roman" w:hAnsi="Times New Roman"/>
          <w:sz w:val="24"/>
          <w:szCs w:val="24"/>
        </w:rPr>
        <w:t xml:space="preserve">Experience with audit of procurement procedures and knowledge of the </w:t>
      </w:r>
      <w:r w:rsidRPr="00BE6A5D">
        <w:rPr>
          <w:rFonts w:ascii="Times New Roman" w:eastAsia="Times New Roman" w:hAnsi="Times New Roman"/>
          <w:sz w:val="24"/>
          <w:szCs w:val="24"/>
        </w:rPr>
        <w:t>World Bank procurement procedures;</w:t>
      </w:r>
    </w:p>
    <w:p w14:paraId="6BE7F46A" w14:textId="77777777" w:rsidR="00C33989" w:rsidRPr="00591D9E" w:rsidRDefault="00C33989" w:rsidP="00C33989">
      <w:pPr>
        <w:numPr>
          <w:ilvl w:val="0"/>
          <w:numId w:val="15"/>
        </w:numPr>
        <w:suppressAutoHyphens w:val="0"/>
        <w:autoSpaceDN/>
        <w:spacing w:after="0" w:line="240" w:lineRule="auto"/>
        <w:jc w:val="both"/>
        <w:textAlignment w:val="auto"/>
        <w:rPr>
          <w:rFonts w:ascii="Times New Roman" w:eastAsia="Times New Roman" w:hAnsi="Times New Roman"/>
          <w:sz w:val="24"/>
          <w:szCs w:val="24"/>
        </w:rPr>
      </w:pPr>
      <w:r w:rsidRPr="00591D9E">
        <w:rPr>
          <w:rFonts w:ascii="Times New Roman" w:eastAsia="Times New Roman" w:hAnsi="Times New Roman"/>
          <w:sz w:val="24"/>
          <w:szCs w:val="24"/>
        </w:rPr>
        <w:t>Fluency in written and spoken English, and Romanian or Russian languages is required.</w:t>
      </w:r>
    </w:p>
    <w:p w14:paraId="3C987823" w14:textId="77777777" w:rsidR="00C33989" w:rsidRPr="00591D9E" w:rsidRDefault="00C33989" w:rsidP="00C33989">
      <w:pPr>
        <w:spacing w:before="120" w:after="0" w:line="240" w:lineRule="auto"/>
        <w:rPr>
          <w:rFonts w:ascii="Times New Roman" w:eastAsia="Times New Roman" w:hAnsi="Times New Roman"/>
          <w:b/>
          <w:sz w:val="24"/>
          <w:szCs w:val="24"/>
        </w:rPr>
      </w:pPr>
      <w:r w:rsidRPr="00591D9E">
        <w:rPr>
          <w:rFonts w:ascii="Times New Roman" w:eastAsia="Times New Roman" w:hAnsi="Times New Roman"/>
          <w:b/>
          <w:sz w:val="24"/>
          <w:szCs w:val="24"/>
        </w:rPr>
        <w:t>Senior Auditor</w:t>
      </w:r>
    </w:p>
    <w:p w14:paraId="4045AF0E" w14:textId="363B83E4" w:rsidR="00C33989" w:rsidRPr="00591D9E" w:rsidRDefault="00C33989" w:rsidP="00C33989">
      <w:pPr>
        <w:numPr>
          <w:ilvl w:val="0"/>
          <w:numId w:val="16"/>
        </w:numPr>
        <w:suppressAutoHyphens w:val="0"/>
        <w:autoSpaceDN/>
        <w:spacing w:after="0" w:line="240" w:lineRule="auto"/>
        <w:jc w:val="both"/>
        <w:textAlignment w:val="auto"/>
        <w:rPr>
          <w:rFonts w:ascii="Times New Roman" w:eastAsia="Times New Roman" w:hAnsi="Times New Roman"/>
          <w:sz w:val="24"/>
          <w:szCs w:val="24"/>
        </w:rPr>
      </w:pPr>
      <w:r w:rsidRPr="00591D9E">
        <w:rPr>
          <w:rFonts w:ascii="Times New Roman" w:eastAsia="Times New Roman" w:hAnsi="Times New Roman"/>
          <w:sz w:val="24"/>
          <w:szCs w:val="24"/>
        </w:rPr>
        <w:t>University degree in auditing/finance/accounting or other related area such as professional</w:t>
      </w:r>
      <w:r w:rsidR="00412684">
        <w:rPr>
          <w:rFonts w:ascii="Times New Roman" w:eastAsia="Times New Roman" w:hAnsi="Times New Roman"/>
          <w:sz w:val="24"/>
          <w:szCs w:val="24"/>
        </w:rPr>
        <w:t xml:space="preserve"> </w:t>
      </w:r>
      <w:r w:rsidRPr="00591D9E">
        <w:rPr>
          <w:rFonts w:ascii="Times New Roman" w:eastAsia="Times New Roman" w:hAnsi="Times New Roman"/>
          <w:sz w:val="24"/>
          <w:szCs w:val="24"/>
        </w:rPr>
        <w:t>certification in accounting/auditing;</w:t>
      </w:r>
    </w:p>
    <w:p w14:paraId="4C598BD8" w14:textId="77777777" w:rsidR="00C33989" w:rsidRPr="00591D9E" w:rsidRDefault="00C33989" w:rsidP="00C33989">
      <w:pPr>
        <w:numPr>
          <w:ilvl w:val="0"/>
          <w:numId w:val="16"/>
        </w:numPr>
        <w:suppressAutoHyphens w:val="0"/>
        <w:autoSpaceDN/>
        <w:spacing w:after="0" w:line="240" w:lineRule="auto"/>
        <w:jc w:val="both"/>
        <w:textAlignment w:val="auto"/>
        <w:rPr>
          <w:rFonts w:ascii="Times New Roman" w:eastAsia="Times New Roman" w:hAnsi="Times New Roman"/>
          <w:sz w:val="24"/>
          <w:szCs w:val="24"/>
        </w:rPr>
      </w:pPr>
      <w:r w:rsidRPr="00591D9E">
        <w:rPr>
          <w:rFonts w:ascii="Times New Roman" w:eastAsia="Times New Roman" w:hAnsi="Times New Roman"/>
          <w:sz w:val="24"/>
          <w:szCs w:val="24"/>
        </w:rPr>
        <w:t>At least 3 years of professional experience in the audit area;</w:t>
      </w:r>
    </w:p>
    <w:p w14:paraId="2256BC8E" w14:textId="3EC53FCA" w:rsidR="00C33989" w:rsidRPr="00591D9E" w:rsidRDefault="00C33989" w:rsidP="00C33989">
      <w:pPr>
        <w:numPr>
          <w:ilvl w:val="0"/>
          <w:numId w:val="16"/>
        </w:numPr>
        <w:suppressAutoHyphens w:val="0"/>
        <w:autoSpaceDN/>
        <w:spacing w:after="0" w:line="240" w:lineRule="auto"/>
        <w:jc w:val="both"/>
        <w:textAlignment w:val="auto"/>
        <w:rPr>
          <w:rFonts w:ascii="Times New Roman" w:eastAsia="Times New Roman" w:hAnsi="Times New Roman"/>
          <w:sz w:val="24"/>
          <w:szCs w:val="24"/>
        </w:rPr>
      </w:pPr>
      <w:r w:rsidRPr="00591D9E">
        <w:rPr>
          <w:rFonts w:ascii="Times New Roman" w:eastAsia="Times New Roman" w:hAnsi="Times New Roman"/>
          <w:sz w:val="24"/>
          <w:szCs w:val="24"/>
        </w:rPr>
        <w:t xml:space="preserve">Professional </w:t>
      </w:r>
      <w:r w:rsidR="0085614A" w:rsidRPr="00591D9E">
        <w:rPr>
          <w:rFonts w:ascii="Times New Roman" w:eastAsia="Times New Roman" w:hAnsi="Times New Roman"/>
          <w:sz w:val="24"/>
          <w:szCs w:val="24"/>
        </w:rPr>
        <w:t xml:space="preserve">Qualification </w:t>
      </w:r>
      <w:r w:rsidRPr="00591D9E">
        <w:rPr>
          <w:rFonts w:ascii="Times New Roman" w:eastAsia="Times New Roman" w:hAnsi="Times New Roman"/>
          <w:sz w:val="24"/>
          <w:szCs w:val="24"/>
        </w:rPr>
        <w:t xml:space="preserve">as a Certified </w:t>
      </w:r>
      <w:r w:rsidR="0085614A" w:rsidRPr="00591D9E">
        <w:rPr>
          <w:rFonts w:ascii="Times New Roman" w:eastAsia="Times New Roman" w:hAnsi="Times New Roman"/>
          <w:sz w:val="24"/>
          <w:szCs w:val="24"/>
        </w:rPr>
        <w:t>Accountant</w:t>
      </w:r>
      <w:r w:rsidRPr="00591D9E">
        <w:rPr>
          <w:rFonts w:ascii="Times New Roman" w:eastAsia="Times New Roman" w:hAnsi="Times New Roman"/>
          <w:sz w:val="24"/>
          <w:szCs w:val="24"/>
        </w:rPr>
        <w:t xml:space="preserve"> is desirable;</w:t>
      </w:r>
    </w:p>
    <w:p w14:paraId="748C5A51" w14:textId="5071D969" w:rsidR="00C33989" w:rsidRDefault="00C33989" w:rsidP="00C33989">
      <w:pPr>
        <w:numPr>
          <w:ilvl w:val="0"/>
          <w:numId w:val="16"/>
        </w:numPr>
        <w:suppressAutoHyphens w:val="0"/>
        <w:autoSpaceDN/>
        <w:spacing w:after="0" w:line="240" w:lineRule="auto"/>
        <w:jc w:val="both"/>
        <w:textAlignment w:val="auto"/>
        <w:rPr>
          <w:rFonts w:ascii="Times New Roman" w:eastAsia="Times New Roman" w:hAnsi="Times New Roman"/>
          <w:sz w:val="24"/>
          <w:szCs w:val="24"/>
        </w:rPr>
      </w:pPr>
      <w:r w:rsidRPr="00591D9E">
        <w:rPr>
          <w:rFonts w:ascii="Times New Roman" w:eastAsia="Times New Roman" w:hAnsi="Times New Roman"/>
          <w:sz w:val="24"/>
          <w:szCs w:val="24"/>
        </w:rPr>
        <w:t>Demonstrated experience and knowledge in the audit of the World Bank projects;</w:t>
      </w:r>
    </w:p>
    <w:p w14:paraId="3AAE78FF" w14:textId="0C7759A7" w:rsidR="002550CF" w:rsidRDefault="000C0134" w:rsidP="00C33989">
      <w:pPr>
        <w:numPr>
          <w:ilvl w:val="0"/>
          <w:numId w:val="16"/>
        </w:numPr>
        <w:suppressAutoHyphens w:val="0"/>
        <w:autoSpaceDN/>
        <w:spacing w:after="0" w:line="240" w:lineRule="auto"/>
        <w:jc w:val="both"/>
        <w:textAlignment w:val="auto"/>
        <w:rPr>
          <w:rFonts w:ascii="Times New Roman" w:eastAsia="Times New Roman" w:hAnsi="Times New Roman"/>
          <w:sz w:val="24"/>
          <w:szCs w:val="24"/>
        </w:rPr>
      </w:pPr>
      <w:r>
        <w:rPr>
          <w:rFonts w:ascii="Times New Roman" w:eastAsia="Times New Roman" w:hAnsi="Times New Roman"/>
          <w:sz w:val="24"/>
          <w:szCs w:val="24"/>
        </w:rPr>
        <w:t>K</w:t>
      </w:r>
      <w:r w:rsidR="002550CF" w:rsidRPr="00F63100">
        <w:rPr>
          <w:rFonts w:ascii="Times New Roman" w:eastAsia="Times New Roman" w:hAnsi="Times New Roman"/>
          <w:sz w:val="24"/>
          <w:szCs w:val="24"/>
        </w:rPr>
        <w:t xml:space="preserve">nowledge of the </w:t>
      </w:r>
      <w:r w:rsidR="002550CF" w:rsidRPr="00BE6A5D">
        <w:rPr>
          <w:rFonts w:ascii="Times New Roman" w:eastAsia="Times New Roman" w:hAnsi="Times New Roman"/>
          <w:sz w:val="24"/>
          <w:szCs w:val="24"/>
        </w:rPr>
        <w:t>World Bank procurement procedures</w:t>
      </w:r>
      <w:r>
        <w:rPr>
          <w:rFonts w:ascii="Times New Roman" w:eastAsia="Times New Roman" w:hAnsi="Times New Roman"/>
          <w:sz w:val="24"/>
          <w:szCs w:val="24"/>
        </w:rPr>
        <w:t>;</w:t>
      </w:r>
    </w:p>
    <w:p w14:paraId="4771C13F" w14:textId="77777777" w:rsidR="00C33989" w:rsidRPr="00591D9E" w:rsidRDefault="00C33989" w:rsidP="00C33989">
      <w:pPr>
        <w:numPr>
          <w:ilvl w:val="0"/>
          <w:numId w:val="16"/>
        </w:numPr>
        <w:suppressAutoHyphens w:val="0"/>
        <w:autoSpaceDN/>
        <w:spacing w:after="0" w:line="240" w:lineRule="auto"/>
        <w:jc w:val="both"/>
        <w:textAlignment w:val="auto"/>
        <w:rPr>
          <w:rFonts w:ascii="Times New Roman" w:eastAsia="Times New Roman" w:hAnsi="Times New Roman"/>
          <w:sz w:val="24"/>
          <w:szCs w:val="24"/>
        </w:rPr>
      </w:pPr>
      <w:r w:rsidRPr="00591D9E">
        <w:rPr>
          <w:rFonts w:ascii="Times New Roman" w:eastAsia="Times New Roman" w:hAnsi="Times New Roman"/>
          <w:sz w:val="24"/>
          <w:szCs w:val="24"/>
        </w:rPr>
        <w:t>Fluency in written and spoken English, and Romanian or Russian languages is required.</w:t>
      </w:r>
    </w:p>
    <w:p w14:paraId="720F7669" w14:textId="77777777" w:rsidR="00C33989" w:rsidRPr="00591D9E" w:rsidRDefault="00C33989" w:rsidP="00C33989">
      <w:pPr>
        <w:spacing w:before="120" w:after="0" w:line="240" w:lineRule="auto"/>
        <w:rPr>
          <w:rFonts w:ascii="Times New Roman" w:eastAsia="Times New Roman" w:hAnsi="Times New Roman"/>
          <w:b/>
          <w:sz w:val="24"/>
          <w:szCs w:val="24"/>
        </w:rPr>
      </w:pPr>
      <w:r w:rsidRPr="00591D9E">
        <w:rPr>
          <w:rFonts w:ascii="Times New Roman" w:eastAsia="Times New Roman" w:hAnsi="Times New Roman"/>
          <w:b/>
          <w:sz w:val="24"/>
          <w:szCs w:val="24"/>
        </w:rPr>
        <w:t>Auditor</w:t>
      </w:r>
    </w:p>
    <w:p w14:paraId="563E82E5" w14:textId="77777777" w:rsidR="00C33989" w:rsidRPr="00591D9E" w:rsidRDefault="00C33989" w:rsidP="00C33989">
      <w:pPr>
        <w:numPr>
          <w:ilvl w:val="0"/>
          <w:numId w:val="17"/>
        </w:numPr>
        <w:suppressAutoHyphens w:val="0"/>
        <w:autoSpaceDN/>
        <w:spacing w:after="0" w:line="240" w:lineRule="auto"/>
        <w:jc w:val="both"/>
        <w:textAlignment w:val="auto"/>
        <w:rPr>
          <w:rFonts w:ascii="Times New Roman" w:eastAsia="Times New Roman" w:hAnsi="Times New Roman"/>
          <w:sz w:val="24"/>
          <w:szCs w:val="24"/>
        </w:rPr>
      </w:pPr>
      <w:r w:rsidRPr="00591D9E">
        <w:rPr>
          <w:rFonts w:ascii="Times New Roman" w:eastAsia="Times New Roman" w:hAnsi="Times New Roman"/>
          <w:sz w:val="24"/>
          <w:szCs w:val="24"/>
        </w:rPr>
        <w:t>University degree in auditing/finance/accounting or other related area such as professional certification in accounting/auditing;</w:t>
      </w:r>
    </w:p>
    <w:p w14:paraId="373062A2" w14:textId="77777777" w:rsidR="00C33989" w:rsidRPr="00591D9E" w:rsidRDefault="00C33989" w:rsidP="00C33989">
      <w:pPr>
        <w:numPr>
          <w:ilvl w:val="0"/>
          <w:numId w:val="17"/>
        </w:numPr>
        <w:suppressAutoHyphens w:val="0"/>
        <w:autoSpaceDN/>
        <w:spacing w:after="0" w:line="240" w:lineRule="auto"/>
        <w:jc w:val="both"/>
        <w:textAlignment w:val="auto"/>
        <w:rPr>
          <w:rFonts w:ascii="Times New Roman" w:eastAsia="Times New Roman" w:hAnsi="Times New Roman"/>
          <w:sz w:val="24"/>
          <w:szCs w:val="24"/>
        </w:rPr>
      </w:pPr>
      <w:r w:rsidRPr="00591D9E">
        <w:rPr>
          <w:rFonts w:ascii="Times New Roman" w:eastAsia="Times New Roman" w:hAnsi="Times New Roman"/>
          <w:sz w:val="24"/>
          <w:szCs w:val="24"/>
        </w:rPr>
        <w:t>At least 2 years of professional experience in the audit area;</w:t>
      </w:r>
    </w:p>
    <w:p w14:paraId="5644B9B7" w14:textId="77777777" w:rsidR="00C33989" w:rsidRPr="00591D9E" w:rsidRDefault="00C33989" w:rsidP="00562F4A">
      <w:pPr>
        <w:numPr>
          <w:ilvl w:val="0"/>
          <w:numId w:val="17"/>
        </w:numPr>
        <w:suppressAutoHyphens w:val="0"/>
        <w:autoSpaceDN/>
        <w:spacing w:after="0" w:line="240" w:lineRule="auto"/>
        <w:jc w:val="both"/>
        <w:textAlignment w:val="auto"/>
        <w:rPr>
          <w:rFonts w:ascii="Times New Roman" w:eastAsia="Times New Roman" w:hAnsi="Times New Roman"/>
          <w:sz w:val="24"/>
          <w:szCs w:val="24"/>
        </w:rPr>
      </w:pPr>
      <w:r w:rsidRPr="00591D9E">
        <w:rPr>
          <w:rFonts w:ascii="Times New Roman" w:eastAsia="Times New Roman" w:hAnsi="Times New Roman"/>
          <w:sz w:val="24"/>
          <w:szCs w:val="24"/>
        </w:rPr>
        <w:t xml:space="preserve">Experience in the audit of the World Bank projects will be considered an advantage; </w:t>
      </w:r>
    </w:p>
    <w:p w14:paraId="25958BA8" w14:textId="79958AC3" w:rsidR="00C33989" w:rsidRPr="00591D9E" w:rsidRDefault="00C33989" w:rsidP="00562F4A">
      <w:pPr>
        <w:numPr>
          <w:ilvl w:val="0"/>
          <w:numId w:val="17"/>
        </w:numPr>
        <w:suppressAutoHyphens w:val="0"/>
        <w:autoSpaceDN/>
        <w:spacing w:after="0" w:line="240" w:lineRule="auto"/>
        <w:jc w:val="both"/>
        <w:textAlignment w:val="auto"/>
        <w:rPr>
          <w:rFonts w:ascii="Times New Roman" w:eastAsia="Times New Roman" w:hAnsi="Times New Roman"/>
          <w:sz w:val="24"/>
          <w:szCs w:val="24"/>
        </w:rPr>
      </w:pPr>
      <w:r w:rsidRPr="00591D9E">
        <w:rPr>
          <w:rFonts w:ascii="Times New Roman" w:eastAsia="Times New Roman" w:hAnsi="Times New Roman"/>
          <w:sz w:val="24"/>
          <w:szCs w:val="24"/>
        </w:rPr>
        <w:t>Fluency in written and spoken English, and Romanian or Russian languages is required</w:t>
      </w:r>
      <w:r w:rsidR="00420EC6">
        <w:rPr>
          <w:rFonts w:ascii="Times New Roman" w:eastAsia="Times New Roman" w:hAnsi="Times New Roman"/>
          <w:sz w:val="24"/>
          <w:szCs w:val="24"/>
        </w:rPr>
        <w:t>;</w:t>
      </w:r>
    </w:p>
    <w:p w14:paraId="292EDE3F" w14:textId="0BB4EC65" w:rsidR="001A4C46" w:rsidRPr="00591D9E" w:rsidRDefault="001A4C46" w:rsidP="00916FA2">
      <w:pPr>
        <w:pStyle w:val="ListParagraph"/>
        <w:spacing w:after="120"/>
        <w:ind w:left="1797"/>
        <w:rPr>
          <w:b/>
          <w:lang w:val="en-GB"/>
        </w:rPr>
      </w:pPr>
    </w:p>
    <w:sectPr w:rsidR="001A4C46" w:rsidRPr="00591D9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6038E" w14:textId="77777777" w:rsidR="006352BE" w:rsidRDefault="006352BE">
      <w:pPr>
        <w:spacing w:after="0" w:line="240" w:lineRule="auto"/>
      </w:pPr>
      <w:r>
        <w:separator/>
      </w:r>
    </w:p>
  </w:endnote>
  <w:endnote w:type="continuationSeparator" w:id="0">
    <w:p w14:paraId="3F049C3D" w14:textId="77777777" w:rsidR="006352BE" w:rsidRDefault="0063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A283C" w14:textId="77777777" w:rsidR="006352BE" w:rsidRDefault="006352BE">
      <w:pPr>
        <w:spacing w:after="0" w:line="240" w:lineRule="auto"/>
      </w:pPr>
      <w:r>
        <w:rPr>
          <w:color w:val="000000"/>
        </w:rPr>
        <w:separator/>
      </w:r>
    </w:p>
  </w:footnote>
  <w:footnote w:type="continuationSeparator" w:id="0">
    <w:p w14:paraId="08D05F60" w14:textId="77777777" w:rsidR="006352BE" w:rsidRDefault="006352BE">
      <w:pPr>
        <w:spacing w:after="0" w:line="240" w:lineRule="auto"/>
      </w:pPr>
      <w:r>
        <w:continuationSeparator/>
      </w:r>
    </w:p>
  </w:footnote>
  <w:footnote w:id="1">
    <w:p w14:paraId="292EDDEA" w14:textId="77777777" w:rsidR="001A4C46" w:rsidRDefault="00A95678" w:rsidP="00E1392C">
      <w:pPr>
        <w:pStyle w:val="FootnoteText"/>
        <w:jc w:val="both"/>
      </w:pPr>
      <w:r>
        <w:rPr>
          <w:rStyle w:val="FootnoteReference"/>
        </w:rPr>
        <w:footnoteRef/>
      </w:r>
      <w:r>
        <w:rPr>
          <w:rFonts w:ascii="Palatino Linotype" w:hAnsi="Palatino Linotype"/>
        </w:rPr>
        <w:t xml:space="preserve"> </w:t>
      </w:r>
      <w:r>
        <w:t xml:space="preserve">Depending on the complexity of procurement activities, the auditor may consider involving technical experts during the audit engagement. In cases where such experts are involved, the auditor is expected to comply with provisions of </w:t>
      </w:r>
      <w:hyperlink r:id="rId1" w:history="1">
        <w:r>
          <w:rPr>
            <w:rStyle w:val="Hyperlink"/>
          </w:rPr>
          <w:t>International Standard on Auditing 620: Using the Work of an Expert</w:t>
        </w:r>
      </w:hyperlink>
      <w:r>
        <w:t>. Consideration to use of the work of experts should be brought to the early attention of the borrower and the World Bank for mutual agreement and appropriate guidance.</w:t>
      </w:r>
    </w:p>
  </w:footnote>
  <w:footnote w:id="2">
    <w:p w14:paraId="292EDDEB" w14:textId="77777777" w:rsidR="001A4C46" w:rsidRDefault="00A95678" w:rsidP="00E1392C">
      <w:pPr>
        <w:pStyle w:val="FootnoteText"/>
        <w:jc w:val="both"/>
      </w:pPr>
      <w:r>
        <w:rPr>
          <w:rStyle w:val="FootnoteReference"/>
        </w:rPr>
        <w:footnoteRef/>
      </w:r>
      <w:r>
        <w:t xml:space="preserve"> See </w:t>
      </w:r>
      <w:hyperlink r:id="rId2" w:history="1">
        <w:r>
          <w:rPr>
            <w:rStyle w:val="Hyperlink"/>
          </w:rPr>
          <w:t>‘Guidelines: Procurement of Goods, Works, and NonConsulting Services under IBRD Loans and IDA Credits and Grants by World Bank Borrowers,’</w:t>
        </w:r>
      </w:hyperlink>
      <w:r>
        <w:rPr>
          <w:rFonts w:eastAsia="Times New Roman"/>
        </w:rPr>
        <w:t xml:space="preserve"> dated January 2011, revised July 2014; </w:t>
      </w:r>
      <w:hyperlink r:id="rId3" w:history="1">
        <w:r>
          <w:rPr>
            <w:rStyle w:val="Hyperlink"/>
          </w:rPr>
          <w:t>‘Guidelines: Selection and Employment of Consultants under IBRD Loans and IDA Credits and Grants by World Bank Borrowers,’</w:t>
        </w:r>
      </w:hyperlink>
      <w:r>
        <w:rPr>
          <w:rFonts w:eastAsia="Times New Roman"/>
        </w:rPr>
        <w:t xml:space="preserve"> dated January 2011, revised July 2014</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5EA6"/>
    <w:multiLevelType w:val="multilevel"/>
    <w:tmpl w:val="94A050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67390A"/>
    <w:multiLevelType w:val="multilevel"/>
    <w:tmpl w:val="FB824C14"/>
    <w:lvl w:ilvl="0">
      <w:start w:val="1"/>
      <w:numFmt w:val="lowerLetter"/>
      <w:lvlText w:val="%1)"/>
      <w:lvlJc w:val="left"/>
      <w:pPr>
        <w:ind w:left="720" w:hanging="360"/>
      </w:pPr>
      <w:rPr>
        <w:b/>
        <w:bC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779282A"/>
    <w:multiLevelType w:val="hybridMultilevel"/>
    <w:tmpl w:val="12F4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16F8D"/>
    <w:multiLevelType w:val="hybridMultilevel"/>
    <w:tmpl w:val="9EACD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A317C3"/>
    <w:multiLevelType w:val="multilevel"/>
    <w:tmpl w:val="96FE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A7790"/>
    <w:multiLevelType w:val="hybridMultilevel"/>
    <w:tmpl w:val="1E56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44C23"/>
    <w:multiLevelType w:val="hybridMultilevel"/>
    <w:tmpl w:val="541ABC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89C33C3"/>
    <w:multiLevelType w:val="multilevel"/>
    <w:tmpl w:val="0C543B06"/>
    <w:lvl w:ilvl="0">
      <w:start w:val="1"/>
      <w:numFmt w:val="lowerLetter"/>
      <w:lvlText w:val="%1)"/>
      <w:lvlJc w:val="left"/>
      <w:pPr>
        <w:ind w:left="144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1C7FB8"/>
    <w:multiLevelType w:val="hybridMultilevel"/>
    <w:tmpl w:val="16088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D0860"/>
    <w:multiLevelType w:val="hybridMultilevel"/>
    <w:tmpl w:val="D3BC7534"/>
    <w:lvl w:ilvl="0" w:tplc="DFAED23E">
      <w:start w:val="1"/>
      <w:numFmt w:val="decimal"/>
      <w:lvlText w:val="%1."/>
      <w:lvlJc w:val="left"/>
      <w:pPr>
        <w:ind w:left="720" w:hanging="360"/>
      </w:pPr>
      <w:rPr>
        <w:b/>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10" w15:restartNumberingAfterBreak="0">
    <w:nsid w:val="4D2F51DE"/>
    <w:multiLevelType w:val="multilevel"/>
    <w:tmpl w:val="ED2E8DD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B827F2"/>
    <w:multiLevelType w:val="multilevel"/>
    <w:tmpl w:val="762CFDF0"/>
    <w:lvl w:ilvl="0">
      <w:start w:val="2"/>
      <w:numFmt w:val="decimal"/>
      <w:lvlText w:val="%1."/>
      <w:lvlJc w:val="left"/>
      <w:pPr>
        <w:tabs>
          <w:tab w:val="num" w:pos="690"/>
        </w:tabs>
        <w:ind w:left="690" w:hanging="690"/>
      </w:pPr>
      <w:rPr>
        <w:rFonts w:hint="default"/>
      </w:rPr>
    </w:lvl>
    <w:lvl w:ilvl="1">
      <w:start w:val="1"/>
      <w:numFmt w:val="decimalZero"/>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52217676"/>
    <w:multiLevelType w:val="hybridMultilevel"/>
    <w:tmpl w:val="D1B4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AC0E8F"/>
    <w:multiLevelType w:val="hybridMultilevel"/>
    <w:tmpl w:val="83C6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2B6B61"/>
    <w:multiLevelType w:val="multilevel"/>
    <w:tmpl w:val="76FAB8A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037558"/>
    <w:multiLevelType w:val="hybridMultilevel"/>
    <w:tmpl w:val="F5E614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0FF3436"/>
    <w:multiLevelType w:val="hybridMultilevel"/>
    <w:tmpl w:val="CD4099FA"/>
    <w:lvl w:ilvl="0" w:tplc="7042FDF2">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8290F8A"/>
    <w:multiLevelType w:val="multilevel"/>
    <w:tmpl w:val="C382FFCC"/>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 w:numId="2">
    <w:abstractNumId w:val="0"/>
    <w:lvlOverride w:ilvl="0">
      <w:startOverride w:val="1"/>
    </w:lvlOverride>
  </w:num>
  <w:num w:numId="3">
    <w:abstractNumId w:val="7"/>
  </w:num>
  <w:num w:numId="4">
    <w:abstractNumId w:val="7"/>
    <w:lvlOverride w:ilvl="0">
      <w:startOverride w:val="1"/>
    </w:lvlOverride>
  </w:num>
  <w:num w:numId="5">
    <w:abstractNumId w:val="14"/>
  </w:num>
  <w:num w:numId="6">
    <w:abstractNumId w:val="14"/>
    <w:lvlOverride w:ilvl="0">
      <w:startOverride w:val="1"/>
    </w:lvlOverride>
  </w:num>
  <w:num w:numId="7">
    <w:abstractNumId w:val="1"/>
  </w:num>
  <w:num w:numId="8">
    <w:abstractNumId w:val="1"/>
    <w:lvlOverride w:ilvl="0">
      <w:startOverride w:val="1"/>
    </w:lvlOverride>
  </w:num>
  <w:num w:numId="9">
    <w:abstractNumId w:val="10"/>
  </w:num>
  <w:num w:numId="10">
    <w:abstractNumId w:val="10"/>
    <w:lvlOverride w:ilvl="0">
      <w:startOverride w:val="1"/>
    </w:lvlOverride>
  </w:num>
  <w:num w:numId="11">
    <w:abstractNumId w:val="17"/>
  </w:num>
  <w:num w:numId="12">
    <w:abstractNumId w:val="16"/>
  </w:num>
  <w:num w:numId="13">
    <w:abstractNumId w:val="11"/>
  </w:num>
  <w:num w:numId="14">
    <w:abstractNumId w:val="9"/>
  </w:num>
  <w:num w:numId="15">
    <w:abstractNumId w:val="8"/>
  </w:num>
  <w:num w:numId="16">
    <w:abstractNumId w:val="5"/>
  </w:num>
  <w:num w:numId="17">
    <w:abstractNumId w:val="13"/>
  </w:num>
  <w:num w:numId="18">
    <w:abstractNumId w:val="6"/>
  </w:num>
  <w:num w:numId="19">
    <w:abstractNumId w:val="2"/>
  </w:num>
  <w:num w:numId="20">
    <w:abstractNumId w:val="12"/>
  </w:num>
  <w:num w:numId="21">
    <w:abstractNumId w:val="4"/>
  </w:num>
  <w:num w:numId="22">
    <w:abstractNumId w:val="1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C46"/>
    <w:rsid w:val="000040C3"/>
    <w:rsid w:val="0000773C"/>
    <w:rsid w:val="00060921"/>
    <w:rsid w:val="0006544C"/>
    <w:rsid w:val="000723C3"/>
    <w:rsid w:val="0007709A"/>
    <w:rsid w:val="0009304F"/>
    <w:rsid w:val="00095863"/>
    <w:rsid w:val="000B75A9"/>
    <w:rsid w:val="000C0134"/>
    <w:rsid w:val="000C4126"/>
    <w:rsid w:val="000C4D62"/>
    <w:rsid w:val="000E035A"/>
    <w:rsid w:val="00105FC9"/>
    <w:rsid w:val="00115150"/>
    <w:rsid w:val="001243C1"/>
    <w:rsid w:val="00134E73"/>
    <w:rsid w:val="001A4C46"/>
    <w:rsid w:val="001A5626"/>
    <w:rsid w:val="001B75BE"/>
    <w:rsid w:val="001D5282"/>
    <w:rsid w:val="001F6F71"/>
    <w:rsid w:val="00203B2A"/>
    <w:rsid w:val="0021242F"/>
    <w:rsid w:val="00214D62"/>
    <w:rsid w:val="002217CC"/>
    <w:rsid w:val="00221CCE"/>
    <w:rsid w:val="00231FEA"/>
    <w:rsid w:val="00233370"/>
    <w:rsid w:val="0024100B"/>
    <w:rsid w:val="0024466D"/>
    <w:rsid w:val="00251160"/>
    <w:rsid w:val="002550CF"/>
    <w:rsid w:val="00280D5E"/>
    <w:rsid w:val="002D16A1"/>
    <w:rsid w:val="002F2E73"/>
    <w:rsid w:val="003133DF"/>
    <w:rsid w:val="00320B06"/>
    <w:rsid w:val="00334868"/>
    <w:rsid w:val="003D2CF6"/>
    <w:rsid w:val="00412684"/>
    <w:rsid w:val="00414BDA"/>
    <w:rsid w:val="00420EC6"/>
    <w:rsid w:val="004372CC"/>
    <w:rsid w:val="004941FC"/>
    <w:rsid w:val="004A334C"/>
    <w:rsid w:val="004C697E"/>
    <w:rsid w:val="004D1209"/>
    <w:rsid w:val="004D1546"/>
    <w:rsid w:val="004E019E"/>
    <w:rsid w:val="005013A2"/>
    <w:rsid w:val="00507560"/>
    <w:rsid w:val="00527B4F"/>
    <w:rsid w:val="0054272A"/>
    <w:rsid w:val="00546CD6"/>
    <w:rsid w:val="00562F4A"/>
    <w:rsid w:val="005752D9"/>
    <w:rsid w:val="00576E18"/>
    <w:rsid w:val="00583BA1"/>
    <w:rsid w:val="00591D9E"/>
    <w:rsid w:val="005953AE"/>
    <w:rsid w:val="005954F5"/>
    <w:rsid w:val="005A5C7B"/>
    <w:rsid w:val="005B4CD4"/>
    <w:rsid w:val="005E0827"/>
    <w:rsid w:val="005E654F"/>
    <w:rsid w:val="005F00B0"/>
    <w:rsid w:val="00603C5D"/>
    <w:rsid w:val="00621D14"/>
    <w:rsid w:val="0062719A"/>
    <w:rsid w:val="006352BE"/>
    <w:rsid w:val="006413CD"/>
    <w:rsid w:val="00692A48"/>
    <w:rsid w:val="00692E8E"/>
    <w:rsid w:val="00695C1A"/>
    <w:rsid w:val="006A2FC5"/>
    <w:rsid w:val="006B59D9"/>
    <w:rsid w:val="006F6DFD"/>
    <w:rsid w:val="00706915"/>
    <w:rsid w:val="0070793A"/>
    <w:rsid w:val="007204D0"/>
    <w:rsid w:val="007404D6"/>
    <w:rsid w:val="00750504"/>
    <w:rsid w:val="00762D0A"/>
    <w:rsid w:val="00764C7A"/>
    <w:rsid w:val="00793581"/>
    <w:rsid w:val="007A0967"/>
    <w:rsid w:val="007C7424"/>
    <w:rsid w:val="007E7058"/>
    <w:rsid w:val="007F6000"/>
    <w:rsid w:val="007F616B"/>
    <w:rsid w:val="008344E6"/>
    <w:rsid w:val="0085614A"/>
    <w:rsid w:val="00872AD7"/>
    <w:rsid w:val="00885E26"/>
    <w:rsid w:val="008963F2"/>
    <w:rsid w:val="008B2348"/>
    <w:rsid w:val="008B301E"/>
    <w:rsid w:val="008D0B0A"/>
    <w:rsid w:val="008D3BCC"/>
    <w:rsid w:val="008D7E80"/>
    <w:rsid w:val="00901F4C"/>
    <w:rsid w:val="00911310"/>
    <w:rsid w:val="00916FA2"/>
    <w:rsid w:val="009415F4"/>
    <w:rsid w:val="00952583"/>
    <w:rsid w:val="00960F1A"/>
    <w:rsid w:val="00974638"/>
    <w:rsid w:val="009D73F1"/>
    <w:rsid w:val="009E0458"/>
    <w:rsid w:val="00A116EF"/>
    <w:rsid w:val="00A270DB"/>
    <w:rsid w:val="00A27375"/>
    <w:rsid w:val="00A41940"/>
    <w:rsid w:val="00A41A88"/>
    <w:rsid w:val="00A542DE"/>
    <w:rsid w:val="00A55CF6"/>
    <w:rsid w:val="00A6396A"/>
    <w:rsid w:val="00A7276D"/>
    <w:rsid w:val="00A740FE"/>
    <w:rsid w:val="00A95678"/>
    <w:rsid w:val="00AA320F"/>
    <w:rsid w:val="00AB3054"/>
    <w:rsid w:val="00AB7177"/>
    <w:rsid w:val="00AD4A22"/>
    <w:rsid w:val="00AE31F0"/>
    <w:rsid w:val="00AF5C48"/>
    <w:rsid w:val="00B1002D"/>
    <w:rsid w:val="00B21422"/>
    <w:rsid w:val="00B30C10"/>
    <w:rsid w:val="00B342F1"/>
    <w:rsid w:val="00B43C7F"/>
    <w:rsid w:val="00B65765"/>
    <w:rsid w:val="00B66063"/>
    <w:rsid w:val="00B70AE2"/>
    <w:rsid w:val="00B73F61"/>
    <w:rsid w:val="00BD4EF3"/>
    <w:rsid w:val="00BE4E55"/>
    <w:rsid w:val="00BE6A5D"/>
    <w:rsid w:val="00BF33C7"/>
    <w:rsid w:val="00C167D3"/>
    <w:rsid w:val="00C33989"/>
    <w:rsid w:val="00C33BEA"/>
    <w:rsid w:val="00C510DF"/>
    <w:rsid w:val="00C6343D"/>
    <w:rsid w:val="00C8692B"/>
    <w:rsid w:val="00CE1312"/>
    <w:rsid w:val="00D01C9B"/>
    <w:rsid w:val="00D327BB"/>
    <w:rsid w:val="00D376C3"/>
    <w:rsid w:val="00D47694"/>
    <w:rsid w:val="00DA0FBF"/>
    <w:rsid w:val="00DA6D00"/>
    <w:rsid w:val="00DC2B47"/>
    <w:rsid w:val="00DC6D6B"/>
    <w:rsid w:val="00E039CE"/>
    <w:rsid w:val="00E1392C"/>
    <w:rsid w:val="00E1452E"/>
    <w:rsid w:val="00E53C3C"/>
    <w:rsid w:val="00EA5D71"/>
    <w:rsid w:val="00EA6FFC"/>
    <w:rsid w:val="00EB021E"/>
    <w:rsid w:val="00EF3074"/>
    <w:rsid w:val="00F0290F"/>
    <w:rsid w:val="00F4033A"/>
    <w:rsid w:val="00F4602F"/>
    <w:rsid w:val="00F63100"/>
    <w:rsid w:val="00F74201"/>
    <w:rsid w:val="00F7721F"/>
    <w:rsid w:val="00F81664"/>
    <w:rsid w:val="00F87EEE"/>
    <w:rsid w:val="00FA758D"/>
    <w:rsid w:val="00FF26FC"/>
    <w:rsid w:val="00FF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DDEA"/>
  <w15:docId w15:val="{ECAD3714-36A4-482B-A3D0-1BA23C4A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249" w:lineRule="auto"/>
    </w:pPr>
    <w:rPr>
      <w:lang w:val="en-US"/>
    </w:rPr>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sz w:val="24"/>
      <w:szCs w:val="24"/>
      <w:lang w:val="en-US"/>
    </w:rPr>
  </w:style>
  <w:style w:type="character" w:styleId="Hyperlink">
    <w:name w:val="Hyperlink"/>
    <w:rPr>
      <w:color w:val="0000FF"/>
      <w:u w:val="single"/>
    </w:rPr>
  </w:style>
  <w:style w:type="character" w:customStyle="1" w:styleId="FootnoteTextChar">
    <w:name w:val="Footnote Text Char"/>
    <w:basedOn w:val="DefaultParagraphFont"/>
    <w:rPr>
      <w:rFonts w:ascii="Times New Roman" w:eastAsia="Calibri" w:hAnsi="Times New Roman" w:cs="Times New Roman"/>
      <w:sz w:val="20"/>
      <w:szCs w:val="20"/>
      <w:lang w:val="en-US"/>
    </w:rPr>
  </w:style>
  <w:style w:type="paragraph" w:styleId="FootnoteText">
    <w:name w:val="footnote text"/>
    <w:basedOn w:val="Normal"/>
    <w:pPr>
      <w:spacing w:after="0" w:line="240" w:lineRule="auto"/>
    </w:pPr>
    <w:rPr>
      <w:rFonts w:ascii="Times New Roman" w:hAnsi="Times New Roman"/>
      <w:sz w:val="20"/>
      <w:szCs w:val="20"/>
    </w:rPr>
  </w:style>
  <w:style w:type="character" w:customStyle="1" w:styleId="FootnoteTextChar1">
    <w:name w:val="Footnote Text Char1"/>
    <w:basedOn w:val="DefaultParagraphFont"/>
    <w:rPr>
      <w:sz w:val="20"/>
      <w:szCs w:val="20"/>
      <w:lang w:val="en-US"/>
    </w:rPr>
  </w:style>
  <w:style w:type="paragraph" w:styleId="Title">
    <w:name w:val="Title"/>
    <w:basedOn w:val="Normal"/>
    <w:uiPriority w:val="10"/>
    <w:qFormat/>
    <w:pPr>
      <w:spacing w:after="0" w:line="200" w:lineRule="atLeast"/>
      <w:jc w:val="center"/>
    </w:pPr>
    <w:rPr>
      <w:rFonts w:ascii="Times New Roman" w:eastAsia="Times New Roman" w:hAnsi="Times New Roman"/>
      <w:b/>
      <w:bCs/>
      <w:color w:val="000000"/>
      <w:sz w:val="24"/>
      <w:szCs w:val="24"/>
    </w:rPr>
  </w:style>
  <w:style w:type="character" w:customStyle="1" w:styleId="TitleChar">
    <w:name w:val="Title Char"/>
    <w:basedOn w:val="DefaultParagraphFont"/>
    <w:rPr>
      <w:rFonts w:ascii="Times New Roman" w:eastAsia="Times New Roman" w:hAnsi="Times New Roman" w:cs="Times New Roman"/>
      <w:b/>
      <w:bCs/>
      <w:color w:val="000000"/>
      <w:sz w:val="24"/>
      <w:szCs w:val="24"/>
      <w:lang w:val="en-US"/>
    </w:rPr>
  </w:style>
  <w:style w:type="character" w:customStyle="1" w:styleId="BodyTextChar">
    <w:name w:val="Body Text Char"/>
    <w:basedOn w:val="DefaultParagraphFont"/>
    <w:rPr>
      <w:rFonts w:ascii="Times New Roman" w:eastAsia="Times New Roman" w:hAnsi="Times New Roman" w:cs="Times New Roman"/>
      <w:i/>
      <w:iCs/>
      <w:color w:val="000000"/>
      <w:sz w:val="20"/>
      <w:szCs w:val="20"/>
      <w:lang w:val="en-US"/>
    </w:rPr>
  </w:style>
  <w:style w:type="paragraph" w:styleId="BodyText">
    <w:name w:val="Body Text"/>
    <w:basedOn w:val="Normal"/>
    <w:pPr>
      <w:autoSpaceDE w:val="0"/>
      <w:spacing w:after="0" w:line="240" w:lineRule="atLeast"/>
    </w:pPr>
    <w:rPr>
      <w:rFonts w:ascii="Times New Roman" w:eastAsia="Times New Roman" w:hAnsi="Times New Roman"/>
      <w:i/>
      <w:iCs/>
      <w:color w:val="000000"/>
      <w:sz w:val="20"/>
      <w:szCs w:val="20"/>
    </w:rPr>
  </w:style>
  <w:style w:type="character" w:customStyle="1" w:styleId="BodyTextChar1">
    <w:name w:val="Body Text Char1"/>
    <w:basedOn w:val="DefaultParagraphFont"/>
    <w:rPr>
      <w:lang w:val="en-US"/>
    </w:rPr>
  </w:style>
  <w:style w:type="paragraph" w:styleId="BodyText3">
    <w:name w:val="Body Text 3"/>
    <w:basedOn w:val="Normal"/>
    <w:pPr>
      <w:spacing w:after="120" w:line="276" w:lineRule="auto"/>
    </w:pPr>
    <w:rPr>
      <w:rFonts w:eastAsia="Times New Roman"/>
      <w:sz w:val="16"/>
      <w:szCs w:val="16"/>
    </w:rPr>
  </w:style>
  <w:style w:type="character" w:customStyle="1" w:styleId="BodyText3Char">
    <w:name w:val="Body Text 3 Char"/>
    <w:basedOn w:val="DefaultParagraphFont"/>
    <w:rPr>
      <w:rFonts w:ascii="Calibri" w:eastAsia="Times New Roman" w:hAnsi="Calibri" w:cs="Times New Roman"/>
      <w:sz w:val="16"/>
      <w:szCs w:val="16"/>
      <w:lang w:val="en-US"/>
    </w:rPr>
  </w:style>
  <w:style w:type="paragraph" w:styleId="NoSpacing">
    <w:name w:val="No Spacing"/>
    <w:pPr>
      <w:suppressAutoHyphens/>
      <w:spacing w:after="0" w:line="240" w:lineRule="auto"/>
    </w:pPr>
    <w:rPr>
      <w:rFonts w:ascii="Times New Roman" w:eastAsia="Times New Roman" w:hAnsi="Times New Roman"/>
      <w:sz w:val="24"/>
      <w:szCs w:val="24"/>
      <w:lang w:val="en-US"/>
    </w:rPr>
  </w:style>
  <w:style w:type="character" w:customStyle="1" w:styleId="ListParagraphChar">
    <w:name w:val="List Paragraph Char"/>
    <w:rPr>
      <w:rFonts w:ascii="Times New Roman" w:eastAsia="Times New Roman" w:hAnsi="Times New Roman" w:cs="Times New Roman"/>
      <w:sz w:val="24"/>
      <w:szCs w:val="24"/>
      <w:lang w:val="en-US"/>
    </w:rPr>
  </w:style>
  <w:style w:type="paragraph" w:styleId="ListParagraph">
    <w:name w:val="List Paragraph"/>
    <w:basedOn w:val="Normal"/>
    <w:pPr>
      <w:spacing w:after="0" w:line="240" w:lineRule="auto"/>
      <w:ind w:left="720"/>
    </w:pPr>
    <w:rPr>
      <w:rFonts w:ascii="Times New Roman" w:eastAsia="Times New Roman" w:hAnsi="Times New Roman"/>
      <w:sz w:val="24"/>
      <w:szCs w:val="24"/>
    </w:rPr>
  </w:style>
  <w:style w:type="character" w:styleId="FootnoteReference">
    <w:name w:val="footnote reference"/>
    <w:rPr>
      <w:rFonts w:ascii="Times New Roman" w:hAnsi="Times New Roman" w:cs="Times New Roman"/>
      <w:position w:val="0"/>
      <w:sz w:val="24"/>
      <w:vertAlign w:val="superscript"/>
    </w:rPr>
  </w:style>
  <w:style w:type="paragraph" w:styleId="EndnoteText">
    <w:name w:val="endnote text"/>
    <w:basedOn w:val="Normal"/>
    <w:link w:val="EndnoteTextChar"/>
    <w:uiPriority w:val="99"/>
    <w:semiHidden/>
    <w:unhideWhenUsed/>
    <w:rsid w:val="00AF5C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5C48"/>
    <w:rPr>
      <w:sz w:val="20"/>
      <w:szCs w:val="20"/>
      <w:lang w:val="en-US"/>
    </w:rPr>
  </w:style>
  <w:style w:type="paragraph" w:styleId="BalloonText">
    <w:name w:val="Balloon Text"/>
    <w:basedOn w:val="Normal"/>
    <w:link w:val="BalloonTextChar"/>
    <w:uiPriority w:val="99"/>
    <w:semiHidden/>
    <w:unhideWhenUsed/>
    <w:rsid w:val="00762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D0A"/>
    <w:rPr>
      <w:rFonts w:ascii="Segoe UI" w:hAnsi="Segoe UI" w:cs="Segoe UI"/>
      <w:sz w:val="18"/>
      <w:szCs w:val="18"/>
      <w:lang w:val="en-US"/>
    </w:rPr>
  </w:style>
  <w:style w:type="character" w:styleId="CommentReference">
    <w:name w:val="annotation reference"/>
    <w:basedOn w:val="DefaultParagraphFont"/>
    <w:uiPriority w:val="99"/>
    <w:semiHidden/>
    <w:unhideWhenUsed/>
    <w:rsid w:val="00706915"/>
    <w:rPr>
      <w:sz w:val="16"/>
      <w:szCs w:val="16"/>
    </w:rPr>
  </w:style>
  <w:style w:type="paragraph" w:styleId="CommentText">
    <w:name w:val="annotation text"/>
    <w:basedOn w:val="Normal"/>
    <w:link w:val="CommentTextChar"/>
    <w:uiPriority w:val="99"/>
    <w:semiHidden/>
    <w:unhideWhenUsed/>
    <w:rsid w:val="00706915"/>
    <w:pPr>
      <w:spacing w:line="240" w:lineRule="auto"/>
    </w:pPr>
    <w:rPr>
      <w:sz w:val="20"/>
      <w:szCs w:val="20"/>
    </w:rPr>
  </w:style>
  <w:style w:type="character" w:customStyle="1" w:styleId="CommentTextChar">
    <w:name w:val="Comment Text Char"/>
    <w:basedOn w:val="DefaultParagraphFont"/>
    <w:link w:val="CommentText"/>
    <w:uiPriority w:val="99"/>
    <w:semiHidden/>
    <w:rsid w:val="00706915"/>
    <w:rPr>
      <w:sz w:val="20"/>
      <w:szCs w:val="20"/>
      <w:lang w:val="en-US"/>
    </w:rPr>
  </w:style>
  <w:style w:type="paragraph" w:styleId="CommentSubject">
    <w:name w:val="annotation subject"/>
    <w:basedOn w:val="CommentText"/>
    <w:next w:val="CommentText"/>
    <w:link w:val="CommentSubjectChar"/>
    <w:uiPriority w:val="99"/>
    <w:semiHidden/>
    <w:unhideWhenUsed/>
    <w:rsid w:val="00706915"/>
    <w:rPr>
      <w:b/>
      <w:bCs/>
    </w:rPr>
  </w:style>
  <w:style w:type="character" w:customStyle="1" w:styleId="CommentSubjectChar">
    <w:name w:val="Comment Subject Char"/>
    <w:basedOn w:val="CommentTextChar"/>
    <w:link w:val="CommentSubject"/>
    <w:uiPriority w:val="99"/>
    <w:semiHidden/>
    <w:rsid w:val="00706915"/>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2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b.ifac.org/download/2009_Auditing_Handbook_A012_ISA_240.pdf" TargetMode="External"/><Relationship Id="rId13" Type="http://schemas.openxmlformats.org/officeDocument/2006/relationships/hyperlink" Target="http://web.ifac.org/download/2009_Auditing_Handbook_A020_ISA_402.pdf" TargetMode="External"/><Relationship Id="rId18" Type="http://schemas.openxmlformats.org/officeDocument/2006/relationships/hyperlink" Target="http://web.worldbank.org/WBSITE/EXTERNAL/PROJECTS/PROCUREMENT/0,,contentMDK:20060840~pagePK:84269~piPK:60001558~theSitePK:84266,00.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fac.org/Members/DownLoads/2009-handbook-of-internatio-1.pdf" TargetMode="External"/><Relationship Id="rId12" Type="http://schemas.openxmlformats.org/officeDocument/2006/relationships/hyperlink" Target="http://web.ifac.org/download/2009_Auditing_Handbook_A019_ISA_330.pdf" TargetMode="External"/><Relationship Id="rId17" Type="http://schemas.openxmlformats.org/officeDocument/2006/relationships/hyperlink" Target="https://clientconnection.worldbank.org/servlet/secmainssl?Columns=TITLE&amp;ContentType=IT_MiscContent&amp;Lang=all&amp;Rows=100&amp;SType=External&amp;Status=Live&amp;theSitePK=257204&amp;piPK=63000616&amp;pagePK=63000604&amp;menuPK=256574&amp;highlightIndex=5&amp;Context=Disbursements" TargetMode="External"/><Relationship Id="rId2" Type="http://schemas.openxmlformats.org/officeDocument/2006/relationships/styles" Target="styles.xml"/><Relationship Id="rId16" Type="http://schemas.openxmlformats.org/officeDocument/2006/relationships/hyperlink" Target="https://clientconnection.worldbank.org/servlet/secmainssl?Columns=TITLE&amp;ContentType=IT_MiscContent&amp;Lang=all&amp;Rows=100&amp;SType=External&amp;Status=Live&amp;theSitePK=257204&amp;piPK=63000616&amp;pagePK=63000604&amp;menuPK=256574&amp;highlightIndex=5&amp;Context=Disbursemen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ifac.org/download/2009_Auditing_Handbook_A015_ISA_265.pdf" TargetMode="External"/><Relationship Id="rId5" Type="http://schemas.openxmlformats.org/officeDocument/2006/relationships/footnotes" Target="footnotes.xml"/><Relationship Id="rId15" Type="http://schemas.openxmlformats.org/officeDocument/2006/relationships/hyperlink" Target="http://web.worldbank.org/WBSITE/EXTERNAL/PROJECTS/PROCUREMENT/0,,contentMDK:20060840~pagePK:84269~piPK:60001558~theSitePK:84266,00.html" TargetMode="External"/><Relationship Id="rId10" Type="http://schemas.openxmlformats.org/officeDocument/2006/relationships/hyperlink" Target="http://web.ifac.org/download/2009_Auditing_Handbook_A013_ISA_250.pdf" TargetMode="External"/><Relationship Id="rId19" Type="http://schemas.openxmlformats.org/officeDocument/2006/relationships/hyperlink" Target="http://web.worldbank.org/WBSITE/EXTERNAL/PROJECTS/PROCUREMENT/0,,contentMDK:20060656~menuPK:93977~pagePK:84269~piPK:60001558~theSitePK:84266~isCURL:Y,00.html" TargetMode="External"/><Relationship Id="rId4" Type="http://schemas.openxmlformats.org/officeDocument/2006/relationships/webSettings" Target="webSettings.xml"/><Relationship Id="rId9" Type="http://schemas.openxmlformats.org/officeDocument/2006/relationships/hyperlink" Target="http://web.ifac.org/download/2009_Auditing_Handbook_A013_ISA_250.pdf" TargetMode="External"/><Relationship Id="rId14" Type="http://schemas.openxmlformats.org/officeDocument/2006/relationships/hyperlink" Target="http://web.ifac.org/download/2009_Auditing_Handbook_A032_ISA_580.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ubdocs.worldbank.org/en/894361459190142673/ProcurementConsultantHiringGuidelinesEngJuly2014.pdf" TargetMode="External"/><Relationship Id="rId2" Type="http://schemas.openxmlformats.org/officeDocument/2006/relationships/hyperlink" Target="http://pubdocs.worldbank.org/en/492221459454433323/Procurement-GuidelinesEnglishJuly12014.pdf" TargetMode="External"/><Relationship Id="rId1" Type="http://schemas.openxmlformats.org/officeDocument/2006/relationships/hyperlink" Target="http://web.ifac.org/download/2009_Auditing_Handbook_A035_ISA_6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3124</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Niculai</dc:creator>
  <dc:description/>
  <cp:lastModifiedBy>Elena Adam</cp:lastModifiedBy>
  <cp:revision>65</cp:revision>
  <dcterms:created xsi:type="dcterms:W3CDTF">2018-10-16T07:26:00Z</dcterms:created>
  <dcterms:modified xsi:type="dcterms:W3CDTF">2018-11-08T11:21:00Z</dcterms:modified>
</cp:coreProperties>
</file>