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0DFC6" w14:textId="02E38E9D" w:rsidR="00C86D40" w:rsidRPr="006A1DFE" w:rsidRDefault="00C86D40" w:rsidP="001F4E90">
      <w:pPr>
        <w:spacing w:line="259" w:lineRule="auto"/>
        <w:jc w:val="center"/>
        <w:rPr>
          <w:b/>
          <w:bCs/>
          <w:kern w:val="32"/>
        </w:rPr>
      </w:pPr>
      <w:r w:rsidRPr="006A1DFE">
        <w:rPr>
          <w:b/>
        </w:rPr>
        <w:t>Modernization of Government Services</w:t>
      </w:r>
    </w:p>
    <w:p w14:paraId="33B57896" w14:textId="2B56C92E" w:rsidR="00C86D40" w:rsidRPr="006A1DFE" w:rsidRDefault="00C86D40" w:rsidP="001F4E90">
      <w:pPr>
        <w:numPr>
          <w:ilvl w:val="0"/>
          <w:numId w:val="8"/>
        </w:numPr>
        <w:spacing w:after="160"/>
        <w:contextualSpacing/>
        <w:jc w:val="center"/>
        <w:rPr>
          <w:b/>
          <w:bCs/>
        </w:rPr>
      </w:pPr>
      <w:r w:rsidRPr="006A1DFE">
        <w:rPr>
          <w:b/>
        </w:rPr>
        <w:t xml:space="preserve">in the Republic of Moldova </w:t>
      </w:r>
    </w:p>
    <w:p w14:paraId="287C4417" w14:textId="77777777" w:rsidR="0023345C" w:rsidRPr="006A1DFE" w:rsidRDefault="00C86D40" w:rsidP="00A50238">
      <w:pPr>
        <w:pStyle w:val="Title"/>
      </w:pPr>
      <w:r w:rsidRPr="006A1DFE">
        <w:t>Project ID No. P148537</w:t>
      </w:r>
      <w:r w:rsidR="00A50238" w:rsidRPr="006A1DFE">
        <w:br/>
      </w:r>
      <w:r w:rsidRPr="006A1DFE">
        <w:t>TERMS OF REFERENCE</w:t>
      </w:r>
      <w:bookmarkStart w:id="0" w:name="_Hlk505006655"/>
      <w:r w:rsidR="00A50238" w:rsidRPr="006A1DFE">
        <w:br/>
      </w:r>
    </w:p>
    <w:p w14:paraId="1E669757" w14:textId="6B74FB5E" w:rsidR="0023345C" w:rsidRPr="006A1DFE" w:rsidRDefault="0073780D" w:rsidP="00A50238">
      <w:pPr>
        <w:pStyle w:val="Title"/>
      </w:pPr>
      <w:r w:rsidRPr="006A1DFE">
        <w:t xml:space="preserve">CONSULTANT </w:t>
      </w:r>
      <w:r w:rsidR="007715ED" w:rsidRPr="006A1DFE">
        <w:t xml:space="preserve">FIRM </w:t>
      </w:r>
      <w:r w:rsidRPr="006A1DFE">
        <w:t xml:space="preserve">TO </w:t>
      </w:r>
      <w:r w:rsidR="007715ED" w:rsidRPr="006A1DFE">
        <w:t>PERFORM</w:t>
      </w:r>
      <w:r w:rsidR="0023345C" w:rsidRPr="006A1DFE">
        <w:t xml:space="preserve"> </w:t>
      </w:r>
    </w:p>
    <w:p w14:paraId="01DC4355" w14:textId="77777777" w:rsidR="007C247D" w:rsidRPr="006A1DFE" w:rsidRDefault="007C247D" w:rsidP="00A50238">
      <w:pPr>
        <w:pStyle w:val="Title"/>
      </w:pPr>
    </w:p>
    <w:p w14:paraId="6050992C" w14:textId="491E0876" w:rsidR="007C247D" w:rsidRPr="006A1DFE" w:rsidRDefault="0023345C" w:rsidP="00A50238">
      <w:pPr>
        <w:pStyle w:val="Title"/>
      </w:pPr>
      <w:r w:rsidRPr="006A1DFE">
        <w:t xml:space="preserve">ANNUAL </w:t>
      </w:r>
      <w:r w:rsidR="007C247D" w:rsidRPr="006A1DFE">
        <w:t>NATIONAL SURVEY ON E-GOVERNANCE AND SERVICES MODERNIZATION</w:t>
      </w:r>
      <w:r w:rsidR="00024AA8" w:rsidRPr="006A1DFE">
        <w:t xml:space="preserve"> AND EXIT RESEARCH ON SELECTED SERVICES’ CUSTOMER SATISFACTION</w:t>
      </w:r>
      <w:r w:rsidR="000F6256" w:rsidRPr="006A1DFE">
        <w:t xml:space="preserve"> </w:t>
      </w:r>
    </w:p>
    <w:p w14:paraId="0F112852" w14:textId="77777777" w:rsidR="007C247D" w:rsidRPr="006A1DFE" w:rsidRDefault="007C247D" w:rsidP="00050C2C">
      <w:pPr>
        <w:rPr>
          <w:sz w:val="16"/>
          <w:szCs w:val="16"/>
        </w:rPr>
      </w:pPr>
    </w:p>
    <w:bookmarkEnd w:id="0"/>
    <w:p w14:paraId="2FB0681D" w14:textId="096E1172" w:rsidR="003B6CED" w:rsidRPr="006A1DFE" w:rsidRDefault="00A53449" w:rsidP="00A53449">
      <w:pPr>
        <w:pStyle w:val="Heading1"/>
        <w:numPr>
          <w:ilvl w:val="0"/>
          <w:numId w:val="3"/>
        </w:numPr>
        <w:spacing w:after="120"/>
        <w:ind w:left="1077"/>
        <w:rPr>
          <w:rFonts w:ascii="Times New Roman" w:hAnsi="Times New Roman" w:cs="Times New Roman"/>
          <w:bCs w:val="0"/>
          <w:kern w:val="0"/>
          <w:szCs w:val="24"/>
        </w:rPr>
      </w:pPr>
      <w:r w:rsidRPr="006A1DFE">
        <w:rPr>
          <w:rFonts w:ascii="Times New Roman" w:hAnsi="Times New Roman" w:cs="Times New Roman"/>
          <w:bCs w:val="0"/>
          <w:kern w:val="0"/>
          <w:szCs w:val="24"/>
        </w:rPr>
        <w:t>BACKGROUND</w:t>
      </w:r>
    </w:p>
    <w:p w14:paraId="1D96FCED" w14:textId="289B943D" w:rsidR="00721EE8" w:rsidRPr="006A1DFE" w:rsidRDefault="00721EE8" w:rsidP="001F4E90">
      <w:pPr>
        <w:spacing w:after="120"/>
        <w:jc w:val="both"/>
      </w:pPr>
      <w:r w:rsidRPr="006A1DFE">
        <w:t xml:space="preserve">From 2006 to 2013, Moldova modernized its civil service legislation and administrative processes under the Central Public Administration Reform (CPAR), supported by the </w:t>
      </w:r>
      <w:r w:rsidR="00D83FE2" w:rsidRPr="006A1DFE">
        <w:t xml:space="preserve">World </w:t>
      </w:r>
      <w:r w:rsidRPr="006A1DFE">
        <w:t>Bank administered CPAR M</w:t>
      </w:r>
      <w:r w:rsidR="00D83FE2" w:rsidRPr="006A1DFE">
        <w:t>ulti-</w:t>
      </w:r>
      <w:r w:rsidRPr="006A1DFE">
        <w:t>D</w:t>
      </w:r>
      <w:r w:rsidR="00D83FE2" w:rsidRPr="006A1DFE">
        <w:t xml:space="preserve">onor </w:t>
      </w:r>
      <w:r w:rsidRPr="006A1DFE">
        <w:t>T</w:t>
      </w:r>
      <w:r w:rsidR="00D83FE2" w:rsidRPr="006A1DFE">
        <w:t xml:space="preserve">rust </w:t>
      </w:r>
      <w:r w:rsidRPr="006A1DFE">
        <w:t>F</w:t>
      </w:r>
      <w:r w:rsidR="00D83FE2" w:rsidRPr="006A1DFE">
        <w:t>und</w:t>
      </w:r>
      <w:r w:rsidRPr="006A1DFE">
        <w:t xml:space="preserve">. However, additional efforts are needed to transform Moldova public administration and bring it closer to the EU </w:t>
      </w:r>
      <w:r w:rsidR="00806A4E" w:rsidRPr="006A1DFE">
        <w:t>standards as planned under the Action P</w:t>
      </w:r>
      <w:r w:rsidRPr="006A1DFE">
        <w:t xml:space="preserve">lan for implementation of the Association Agreement with the EU, signed in 2014. </w:t>
      </w:r>
    </w:p>
    <w:p w14:paraId="4471C226" w14:textId="589BD6CE" w:rsidR="00721EE8" w:rsidRPr="006A1DFE" w:rsidRDefault="00721EE8" w:rsidP="001F4E90">
      <w:pPr>
        <w:spacing w:after="120"/>
        <w:jc w:val="both"/>
      </w:pPr>
      <w:r w:rsidRPr="006A1DFE">
        <w:t xml:space="preserve">Governance is identified as a cross-cutting issue and interventions are planned to improve the business enabling environment, enhance public administration reform and quality of public service delivery. The Government has requested World Bank’s assistance for a PAR operation, planned for delivery </w:t>
      </w:r>
      <w:r w:rsidR="00D83FE2" w:rsidRPr="006A1DFE">
        <w:t xml:space="preserve">in the period </w:t>
      </w:r>
      <w:r w:rsidR="00ED42DE" w:rsidRPr="006A1DFE">
        <w:t>20</w:t>
      </w:r>
      <w:r w:rsidR="007715ED" w:rsidRPr="006A1DFE">
        <w:t xml:space="preserve">18 </w:t>
      </w:r>
      <w:r w:rsidRPr="006A1DFE">
        <w:t xml:space="preserve">to </w:t>
      </w:r>
      <w:r w:rsidR="007715ED" w:rsidRPr="006A1DFE">
        <w:t>2023</w:t>
      </w:r>
      <w:r w:rsidRPr="006A1DFE">
        <w:t>, called Modernization of Government Services Project (</w:t>
      </w:r>
      <w:r w:rsidR="00ED42DE" w:rsidRPr="006A1DFE">
        <w:t xml:space="preserve">hereafter </w:t>
      </w:r>
      <w:r w:rsidRPr="006A1DFE">
        <w:rPr>
          <w:i/>
        </w:rPr>
        <w:t>MGSP</w:t>
      </w:r>
      <w:r w:rsidR="00CB4D48" w:rsidRPr="006A1DFE">
        <w:rPr>
          <w:i/>
        </w:rPr>
        <w:t>, the Project</w:t>
      </w:r>
      <w:r w:rsidRPr="006A1DFE">
        <w:t>).</w:t>
      </w:r>
    </w:p>
    <w:p w14:paraId="417C3285" w14:textId="55FD40FB" w:rsidR="002C1D96" w:rsidRPr="006A1DFE" w:rsidRDefault="00721EE8" w:rsidP="001F4E90">
      <w:pPr>
        <w:spacing w:after="120"/>
        <w:jc w:val="both"/>
      </w:pPr>
      <w:r w:rsidRPr="006A1DFE">
        <w:t xml:space="preserve">The </w:t>
      </w:r>
      <w:r w:rsidR="00ED42DE" w:rsidRPr="006A1DFE">
        <w:t xml:space="preserve">MGSP </w:t>
      </w:r>
      <w:r w:rsidRPr="006A1DFE">
        <w:t>design takes into account the Government of Moldova’s vision, stated in the Public Administration Reform Strategy 2016-</w:t>
      </w:r>
      <w:r w:rsidR="00ED42DE" w:rsidRPr="006A1DFE">
        <w:t>20</w:t>
      </w:r>
      <w:r w:rsidRPr="006A1DFE">
        <w:t>20</w:t>
      </w:r>
      <w:r w:rsidR="00CB73CC" w:rsidRPr="006A1DFE">
        <w:rPr>
          <w:rStyle w:val="FootnoteReference"/>
        </w:rPr>
        <w:footnoteReference w:id="1"/>
      </w:r>
      <w:r w:rsidRPr="006A1DFE">
        <w:t>,</w:t>
      </w:r>
      <w:r w:rsidR="00772235" w:rsidRPr="006A1DFE">
        <w:t xml:space="preserve"> </w:t>
      </w:r>
      <w:r w:rsidRPr="006A1DFE">
        <w:t>relies on the</w:t>
      </w:r>
      <w:r w:rsidR="00772235" w:rsidRPr="006A1DFE">
        <w:t xml:space="preserve"> </w:t>
      </w:r>
      <w:r w:rsidRPr="006A1DFE">
        <w:t>Government Services Modernization Action Plan for 2017-</w:t>
      </w:r>
      <w:r w:rsidR="00A6642F" w:rsidRPr="006A1DFE">
        <w:t>20</w:t>
      </w:r>
      <w:r w:rsidRPr="006A1DFE">
        <w:t>21</w:t>
      </w:r>
      <w:r w:rsidR="00A6642F" w:rsidRPr="006A1DFE">
        <w:rPr>
          <w:rStyle w:val="FootnoteReference"/>
        </w:rPr>
        <w:footnoteReference w:id="2"/>
      </w:r>
      <w:r w:rsidR="000F6256" w:rsidRPr="006A1DFE">
        <w:t>,</w:t>
      </w:r>
      <w:r w:rsidRPr="006A1DFE">
        <w:t xml:space="preserve"> and</w:t>
      </w:r>
      <w:r w:rsidR="00772235" w:rsidRPr="006A1DFE">
        <w:t xml:space="preserve"> </w:t>
      </w:r>
      <w:r w:rsidRPr="006A1DFE">
        <w:t>makes extensive use of institutional and technological achievements of Governance e-Transformation</w:t>
      </w:r>
      <w:r w:rsidR="00050C2C" w:rsidRPr="006A1DFE">
        <w:t xml:space="preserve"> (GeT)</w:t>
      </w:r>
      <w:r w:rsidRPr="006A1DFE">
        <w:t xml:space="preserve"> Project implemented by the Government of Moldova and World Bank. </w:t>
      </w:r>
    </w:p>
    <w:p w14:paraId="3C1325F9" w14:textId="43ACE019" w:rsidR="002C1D96" w:rsidRPr="006A1DFE" w:rsidRDefault="002C1D96" w:rsidP="001F4E90">
      <w:pPr>
        <w:spacing w:after="120"/>
        <w:jc w:val="both"/>
        <w:rPr>
          <w:sz w:val="8"/>
          <w:szCs w:val="8"/>
        </w:rPr>
      </w:pPr>
    </w:p>
    <w:p w14:paraId="5A1DEAAF" w14:textId="5D9FDE3C" w:rsidR="002C1D96" w:rsidRPr="006A1DFE" w:rsidRDefault="002C1D96" w:rsidP="003B6DC1">
      <w:pPr>
        <w:pStyle w:val="ListParagraph"/>
        <w:numPr>
          <w:ilvl w:val="0"/>
          <w:numId w:val="28"/>
        </w:numPr>
        <w:spacing w:after="120"/>
        <w:jc w:val="both"/>
        <w:rPr>
          <w:rFonts w:ascii="Times New Roman" w:hAnsi="Times New Roman"/>
          <w:b/>
          <w:sz w:val="26"/>
          <w:szCs w:val="26"/>
        </w:rPr>
      </w:pPr>
      <w:r w:rsidRPr="006A1DFE">
        <w:rPr>
          <w:rFonts w:ascii="Times New Roman" w:hAnsi="Times New Roman"/>
          <w:b/>
          <w:sz w:val="26"/>
          <w:szCs w:val="26"/>
        </w:rPr>
        <w:t>Project Development Objective, Goals and Targeted Results</w:t>
      </w:r>
    </w:p>
    <w:p w14:paraId="7F305574" w14:textId="60653FCD" w:rsidR="002C1D96" w:rsidRPr="006A1DFE" w:rsidRDefault="002C1D96" w:rsidP="00F04ADE">
      <w:pPr>
        <w:jc w:val="both"/>
      </w:pPr>
      <w:r w:rsidRPr="006A1DFE">
        <w:t xml:space="preserve">The Project Development Objective (PDO) of MGSP is to improve access, efficiency, and the quality of delivery of selected government administrative services. </w:t>
      </w:r>
      <w:r w:rsidRPr="006A1DFE">
        <w:rPr>
          <w:lang w:eastAsia="en-GB"/>
        </w:rPr>
        <w:t xml:space="preserve">The Project results indicators will track and illustrate the progress toward the achievement of the PDO on 3 key layers: </w:t>
      </w:r>
    </w:p>
    <w:p w14:paraId="7C4B303C" w14:textId="77777777" w:rsidR="002C1D96" w:rsidRPr="006A1DFE" w:rsidRDefault="002C1D96" w:rsidP="002C1D96">
      <w:pPr>
        <w:numPr>
          <w:ilvl w:val="0"/>
          <w:numId w:val="26"/>
        </w:numPr>
        <w:spacing w:line="247" w:lineRule="auto"/>
        <w:ind w:hanging="475"/>
        <w:jc w:val="both"/>
        <w:rPr>
          <w:lang w:eastAsia="en-GB"/>
        </w:rPr>
      </w:pPr>
      <w:r w:rsidRPr="006A1DFE">
        <w:rPr>
          <w:b/>
          <w:lang w:eastAsia="en-GB"/>
        </w:rPr>
        <w:t>Accessibility:</w:t>
      </w:r>
      <w:r w:rsidRPr="006A1DFE">
        <w:rPr>
          <w:i/>
          <w:lang w:eastAsia="en-GB"/>
        </w:rPr>
        <w:t xml:space="preserve"> access to e-services - </w:t>
      </w:r>
      <w:r w:rsidRPr="006A1DFE">
        <w:rPr>
          <w:lang w:eastAsia="en-GB"/>
        </w:rPr>
        <w:t xml:space="preserve">share of people who have accessed e-services in the past 12 months, disaggregated by gender and income; </w:t>
      </w:r>
    </w:p>
    <w:p w14:paraId="6B86599E" w14:textId="77777777" w:rsidR="002C1D96" w:rsidRPr="006A1DFE" w:rsidRDefault="002C1D96" w:rsidP="002C1D96">
      <w:pPr>
        <w:numPr>
          <w:ilvl w:val="0"/>
          <w:numId w:val="26"/>
        </w:numPr>
        <w:spacing w:line="247" w:lineRule="auto"/>
        <w:ind w:hanging="475"/>
        <w:jc w:val="both"/>
        <w:rPr>
          <w:lang w:eastAsia="en-GB"/>
        </w:rPr>
      </w:pPr>
      <w:r w:rsidRPr="006A1DFE">
        <w:rPr>
          <w:b/>
          <w:lang w:eastAsia="en-GB"/>
        </w:rPr>
        <w:t xml:space="preserve">Efficiency: </w:t>
      </w:r>
      <w:r w:rsidRPr="006A1DFE">
        <w:rPr>
          <w:i/>
          <w:lang w:eastAsia="en-GB"/>
        </w:rPr>
        <w:t xml:space="preserve">Time </w:t>
      </w:r>
      <w:r w:rsidRPr="006A1DFE" w:rsidDel="00DA6883">
        <w:rPr>
          <w:i/>
          <w:lang w:eastAsia="en-GB"/>
        </w:rPr>
        <w:t xml:space="preserve">(days) </w:t>
      </w:r>
      <w:r w:rsidRPr="006A1DFE">
        <w:rPr>
          <w:i/>
          <w:lang w:eastAsia="en-GB"/>
        </w:rPr>
        <w:t>needed for citizens</w:t>
      </w:r>
      <w:r w:rsidRPr="006A1DFE">
        <w:rPr>
          <w:lang w:eastAsia="en-GB"/>
        </w:rPr>
        <w:t xml:space="preserve"> to obtain selected government administrative services reengineered within the project through the regular (that is, non-expedited) procedure. </w:t>
      </w:r>
    </w:p>
    <w:p w14:paraId="1C28EAED" w14:textId="77777777" w:rsidR="002C1D96" w:rsidRPr="006A1DFE" w:rsidRDefault="002C1D96" w:rsidP="002C1D96">
      <w:pPr>
        <w:numPr>
          <w:ilvl w:val="0"/>
          <w:numId w:val="26"/>
        </w:numPr>
        <w:spacing w:after="234" w:line="248" w:lineRule="auto"/>
        <w:ind w:hanging="475"/>
        <w:jc w:val="both"/>
        <w:rPr>
          <w:lang w:eastAsia="en-GB"/>
        </w:rPr>
      </w:pPr>
      <w:r w:rsidRPr="006A1DFE">
        <w:rPr>
          <w:b/>
          <w:lang w:eastAsia="en-GB"/>
        </w:rPr>
        <w:t>Quality:</w:t>
      </w:r>
      <w:r w:rsidRPr="006A1DFE">
        <w:rPr>
          <w:lang w:eastAsia="en-GB"/>
        </w:rPr>
        <w:t xml:space="preserve"> Level of </w:t>
      </w:r>
      <w:r w:rsidRPr="006A1DFE">
        <w:rPr>
          <w:i/>
          <w:lang w:eastAsia="en-GB"/>
        </w:rPr>
        <w:t>citizens’ satisfaction</w:t>
      </w:r>
      <w:r w:rsidRPr="006A1DFE">
        <w:rPr>
          <w:lang w:eastAsia="en-GB"/>
        </w:rPr>
        <w:t xml:space="preserve"> with the quality of selected government administrative services, disaggregated by gender and income. </w:t>
      </w:r>
    </w:p>
    <w:p w14:paraId="0BDE4CCF" w14:textId="68380A93" w:rsidR="002C1D96" w:rsidRPr="006A1DFE" w:rsidRDefault="002C1D96" w:rsidP="002C1D96">
      <w:pPr>
        <w:jc w:val="both"/>
      </w:pPr>
      <w:r w:rsidRPr="006A1DFE">
        <w:t xml:space="preserve">There have been defined targets to be achieved and a range of outputs to be delivered by the end of the Project (June </w:t>
      </w:r>
      <w:r w:rsidR="00FE6D23" w:rsidRPr="006A1DFE">
        <w:t xml:space="preserve">30, </w:t>
      </w:r>
      <w:r w:rsidRPr="006A1DFE">
        <w:t>2023) to contribute to PDO attainment, among which:</w:t>
      </w:r>
    </w:p>
    <w:p w14:paraId="68C9488F" w14:textId="05FB1196" w:rsidR="002C1D96" w:rsidRPr="006A1DFE" w:rsidRDefault="002C1D96" w:rsidP="002C1D96">
      <w:pPr>
        <w:jc w:val="both"/>
        <w:rPr>
          <w:sz w:val="10"/>
          <w:szCs w:val="10"/>
        </w:rPr>
      </w:pPr>
      <w:r w:rsidRPr="006A1DFE">
        <w:t xml:space="preserve"> </w:t>
      </w:r>
    </w:p>
    <w:p w14:paraId="0CF17436" w14:textId="77777777" w:rsidR="002C1D96" w:rsidRPr="006A1DFE" w:rsidRDefault="002C1D96" w:rsidP="003B6DC1">
      <w:pPr>
        <w:numPr>
          <w:ilvl w:val="0"/>
          <w:numId w:val="27"/>
        </w:numPr>
        <w:spacing w:after="160" w:line="259" w:lineRule="auto"/>
        <w:ind w:left="507" w:right="-113" w:hanging="450"/>
        <w:contextualSpacing/>
        <w:rPr>
          <w:i/>
          <w:lang w:eastAsia="en-GB"/>
        </w:rPr>
      </w:pPr>
      <w:r w:rsidRPr="006A1DFE">
        <w:rPr>
          <w:i/>
          <w:lang w:eastAsia="en-GB"/>
        </w:rPr>
        <w:t>Delivery time for selected public services – reduced by at least 20%;</w:t>
      </w:r>
    </w:p>
    <w:p w14:paraId="2604026D" w14:textId="77777777" w:rsidR="002C1D96" w:rsidRPr="006A1DFE" w:rsidRDefault="002C1D96" w:rsidP="003B6DC1">
      <w:pPr>
        <w:numPr>
          <w:ilvl w:val="0"/>
          <w:numId w:val="27"/>
        </w:numPr>
        <w:spacing w:after="160" w:line="259" w:lineRule="auto"/>
        <w:ind w:left="507" w:right="-113" w:hanging="450"/>
        <w:contextualSpacing/>
        <w:rPr>
          <w:i/>
          <w:lang w:eastAsia="en-GB"/>
        </w:rPr>
      </w:pPr>
      <w:r w:rsidRPr="006A1DFE">
        <w:rPr>
          <w:i/>
          <w:lang w:eastAsia="en-GB"/>
        </w:rPr>
        <w:t xml:space="preserve">Share of population using electronic public services - 50%; </w:t>
      </w:r>
    </w:p>
    <w:p w14:paraId="02DDDC07" w14:textId="474D0A81" w:rsidR="002C1D96" w:rsidRPr="006A1DFE" w:rsidRDefault="002C1D96" w:rsidP="004C3B2A">
      <w:pPr>
        <w:numPr>
          <w:ilvl w:val="0"/>
          <w:numId w:val="27"/>
        </w:numPr>
        <w:spacing w:after="160" w:line="259" w:lineRule="auto"/>
        <w:ind w:left="507" w:right="-113" w:hanging="450"/>
        <w:contextualSpacing/>
        <w:jc w:val="both"/>
        <w:rPr>
          <w:i/>
          <w:lang w:eastAsia="en-GB"/>
        </w:rPr>
      </w:pPr>
      <w:r w:rsidRPr="006A1DFE">
        <w:rPr>
          <w:i/>
          <w:lang w:eastAsia="en-GB"/>
        </w:rPr>
        <w:t>Share of citizens satisfied with the quality of selected services</w:t>
      </w:r>
      <w:r w:rsidR="007768D2" w:rsidRPr="006A1DFE">
        <w:rPr>
          <w:i/>
          <w:lang w:eastAsia="en-GB"/>
        </w:rPr>
        <w:t xml:space="preserve"> - – in increase each year by a variable annual percentage ranging </w:t>
      </w:r>
      <w:r w:rsidR="00C83067" w:rsidRPr="006A1DFE">
        <w:rPr>
          <w:i/>
          <w:lang w:eastAsia="en-GB"/>
        </w:rPr>
        <w:t>from 2.2</w:t>
      </w:r>
      <w:r w:rsidR="007768D2" w:rsidRPr="006A1DFE">
        <w:rPr>
          <w:i/>
          <w:lang w:eastAsia="en-GB"/>
        </w:rPr>
        <w:t xml:space="preserve"> % up to 4% each Project Year starting with Year 2</w:t>
      </w:r>
    </w:p>
    <w:p w14:paraId="144EB683" w14:textId="77777777" w:rsidR="002C1D96" w:rsidRPr="006A1DFE" w:rsidRDefault="002C1D96" w:rsidP="003B6DC1">
      <w:pPr>
        <w:numPr>
          <w:ilvl w:val="0"/>
          <w:numId w:val="27"/>
        </w:numPr>
        <w:spacing w:after="160" w:line="259" w:lineRule="auto"/>
        <w:ind w:left="507" w:right="-113" w:hanging="450"/>
        <w:contextualSpacing/>
        <w:rPr>
          <w:i/>
          <w:lang w:eastAsia="en-GB"/>
        </w:rPr>
      </w:pPr>
      <w:r w:rsidRPr="006A1DFE">
        <w:rPr>
          <w:i/>
          <w:lang w:eastAsia="en-GB"/>
        </w:rPr>
        <w:t>At least 21 re-engineered services, including 15 digitized services;</w:t>
      </w:r>
    </w:p>
    <w:p w14:paraId="2ABC7B63" w14:textId="77777777" w:rsidR="002C1D96" w:rsidRPr="006A1DFE" w:rsidRDefault="002C1D96" w:rsidP="003B6DC1">
      <w:pPr>
        <w:numPr>
          <w:ilvl w:val="0"/>
          <w:numId w:val="27"/>
        </w:numPr>
        <w:spacing w:after="160" w:line="259" w:lineRule="auto"/>
        <w:ind w:left="507" w:right="-113" w:hanging="450"/>
        <w:contextualSpacing/>
        <w:rPr>
          <w:i/>
          <w:lang w:eastAsia="en-GB"/>
        </w:rPr>
      </w:pPr>
      <w:r w:rsidRPr="006A1DFE">
        <w:rPr>
          <w:i/>
        </w:rPr>
        <w:lastRenderedPageBreak/>
        <w:t>Share of citizens satisfied with the quality of responsiveness to their feedback by providers of government administrative services – 20%</w:t>
      </w:r>
    </w:p>
    <w:p w14:paraId="1BD64D7F" w14:textId="77777777" w:rsidR="002C1D96" w:rsidRPr="006A1DFE" w:rsidRDefault="002C1D96" w:rsidP="003B6DC1">
      <w:pPr>
        <w:numPr>
          <w:ilvl w:val="0"/>
          <w:numId w:val="27"/>
        </w:numPr>
        <w:spacing w:after="160" w:line="259" w:lineRule="auto"/>
        <w:ind w:left="507" w:right="-113" w:hanging="450"/>
        <w:contextualSpacing/>
        <w:rPr>
          <w:i/>
          <w:lang w:eastAsia="en-GB"/>
        </w:rPr>
      </w:pPr>
      <w:r w:rsidRPr="006A1DFE">
        <w:rPr>
          <w:i/>
          <w:lang w:eastAsia="en-GB"/>
        </w:rPr>
        <w:t>80 Unified Centers for Public Service Delivery (CUPS) operational throughout the country;</w:t>
      </w:r>
    </w:p>
    <w:p w14:paraId="0767D463" w14:textId="77777777" w:rsidR="002C1D96" w:rsidRPr="006A1DFE" w:rsidRDefault="002C1D96" w:rsidP="003B6DC1">
      <w:pPr>
        <w:numPr>
          <w:ilvl w:val="0"/>
          <w:numId w:val="27"/>
        </w:numPr>
        <w:spacing w:after="160" w:line="259" w:lineRule="auto"/>
        <w:ind w:left="507" w:right="-113" w:hanging="450"/>
        <w:contextualSpacing/>
        <w:rPr>
          <w:i/>
          <w:lang w:eastAsia="en-GB"/>
        </w:rPr>
      </w:pPr>
      <w:r w:rsidRPr="006A1DFE">
        <w:rPr>
          <w:i/>
          <w:lang w:eastAsia="en-GB"/>
        </w:rPr>
        <w:t>Unified Call Center created;</w:t>
      </w:r>
    </w:p>
    <w:p w14:paraId="354B85E0" w14:textId="77777777" w:rsidR="002C1D96" w:rsidRPr="006A1DFE" w:rsidRDefault="002C1D96" w:rsidP="003B6DC1">
      <w:pPr>
        <w:numPr>
          <w:ilvl w:val="0"/>
          <w:numId w:val="27"/>
        </w:numPr>
        <w:spacing w:after="160" w:line="259" w:lineRule="auto"/>
        <w:ind w:left="507" w:right="-113" w:hanging="450"/>
        <w:contextualSpacing/>
        <w:rPr>
          <w:i/>
          <w:lang w:eastAsia="en-GB"/>
        </w:rPr>
      </w:pPr>
      <w:r w:rsidRPr="006A1DFE">
        <w:rPr>
          <w:i/>
          <w:lang w:eastAsia="en-GB"/>
        </w:rPr>
        <w:t xml:space="preserve">Citizen feedback response mechanisms in place; </w:t>
      </w:r>
    </w:p>
    <w:p w14:paraId="2D5BA6C9" w14:textId="77777777" w:rsidR="002C1D96" w:rsidRPr="006A1DFE" w:rsidRDefault="002C1D96" w:rsidP="003B6DC1">
      <w:pPr>
        <w:numPr>
          <w:ilvl w:val="0"/>
          <w:numId w:val="27"/>
        </w:numPr>
        <w:spacing w:after="160" w:line="259" w:lineRule="auto"/>
        <w:ind w:left="507" w:right="-113" w:hanging="450"/>
        <w:contextualSpacing/>
        <w:rPr>
          <w:i/>
          <w:lang w:eastAsia="en-GB"/>
        </w:rPr>
      </w:pPr>
      <w:r w:rsidRPr="006A1DFE">
        <w:rPr>
          <w:i/>
          <w:lang w:eastAsia="en-GB"/>
        </w:rPr>
        <w:t>5 social inclusion - and gender - sensitive life scenarios implemented;</w:t>
      </w:r>
    </w:p>
    <w:p w14:paraId="301A40A4" w14:textId="77777777" w:rsidR="002C1D96" w:rsidRPr="006A1DFE" w:rsidRDefault="002C1D96" w:rsidP="003B6DC1">
      <w:pPr>
        <w:numPr>
          <w:ilvl w:val="0"/>
          <w:numId w:val="27"/>
        </w:numPr>
        <w:spacing w:after="160" w:line="259" w:lineRule="auto"/>
        <w:ind w:left="507" w:right="-113" w:hanging="450"/>
        <w:contextualSpacing/>
        <w:rPr>
          <w:i/>
        </w:rPr>
      </w:pPr>
      <w:r w:rsidRPr="006A1DFE">
        <w:rPr>
          <w:i/>
          <w:lang w:eastAsia="en-GB"/>
        </w:rPr>
        <w:t xml:space="preserve">Current e-Government platform – extended and consolidated (10 </w:t>
      </w:r>
      <w:r w:rsidRPr="006A1DFE">
        <w:rPr>
          <w:i/>
        </w:rPr>
        <w:t>Module upgrades to the digital infrastructure key to the modernization of Governmental services)</w:t>
      </w:r>
      <w:r w:rsidRPr="006A1DFE">
        <w:rPr>
          <w:i/>
          <w:lang w:eastAsia="en-GB"/>
        </w:rPr>
        <w:t>;</w:t>
      </w:r>
    </w:p>
    <w:p w14:paraId="7A2EA253" w14:textId="77777777" w:rsidR="002C1D96" w:rsidRPr="006A1DFE" w:rsidRDefault="002C1D96" w:rsidP="003B6DC1">
      <w:pPr>
        <w:numPr>
          <w:ilvl w:val="0"/>
          <w:numId w:val="27"/>
        </w:numPr>
        <w:spacing w:after="160" w:line="259" w:lineRule="auto"/>
        <w:ind w:left="507" w:right="-113" w:hanging="450"/>
        <w:contextualSpacing/>
        <w:rPr>
          <w:i/>
          <w:lang w:eastAsia="en-GB"/>
        </w:rPr>
      </w:pPr>
      <w:r w:rsidRPr="006A1DFE">
        <w:rPr>
          <w:i/>
          <w:lang w:eastAsia="en-GB"/>
        </w:rPr>
        <w:t>Cyber security and personal data protection mechanisms established;</w:t>
      </w:r>
    </w:p>
    <w:p w14:paraId="6A1646AE" w14:textId="77777777" w:rsidR="002C1D96" w:rsidRPr="006A1DFE" w:rsidRDefault="002C1D96" w:rsidP="003B6DC1">
      <w:pPr>
        <w:numPr>
          <w:ilvl w:val="0"/>
          <w:numId w:val="27"/>
        </w:numPr>
        <w:spacing w:after="160" w:line="259" w:lineRule="auto"/>
        <w:ind w:left="507" w:right="-113" w:hanging="450"/>
        <w:contextualSpacing/>
        <w:rPr>
          <w:i/>
          <w:lang w:eastAsia="en-GB"/>
        </w:rPr>
      </w:pPr>
      <w:r w:rsidRPr="006A1DFE">
        <w:rPr>
          <w:i/>
          <w:lang w:eastAsia="en-GB"/>
        </w:rPr>
        <w:t>Regulatory and methodological frameworks for public service modernization developed;</w:t>
      </w:r>
    </w:p>
    <w:p w14:paraId="73A27D37" w14:textId="77777777" w:rsidR="002C1D96" w:rsidRPr="006A1DFE" w:rsidRDefault="002C1D96" w:rsidP="003B6DC1">
      <w:pPr>
        <w:numPr>
          <w:ilvl w:val="0"/>
          <w:numId w:val="27"/>
        </w:numPr>
        <w:spacing w:after="160" w:line="259" w:lineRule="auto"/>
        <w:ind w:left="507" w:right="-113" w:hanging="450"/>
        <w:contextualSpacing/>
        <w:rPr>
          <w:i/>
          <w:lang w:eastAsia="en-GB"/>
        </w:rPr>
      </w:pPr>
      <w:r w:rsidRPr="006A1DFE">
        <w:rPr>
          <w:i/>
          <w:lang w:eastAsia="en-GB"/>
        </w:rPr>
        <w:t>Trainings for civil servants in citizen-centered public service delivery.</w:t>
      </w:r>
    </w:p>
    <w:p w14:paraId="558AB3EE" w14:textId="3BAA986C" w:rsidR="002C1D96" w:rsidRPr="006A1DFE" w:rsidRDefault="002C1D96" w:rsidP="001F4E90">
      <w:pPr>
        <w:spacing w:after="120"/>
        <w:jc w:val="both"/>
        <w:rPr>
          <w:sz w:val="16"/>
          <w:szCs w:val="16"/>
        </w:rPr>
      </w:pPr>
    </w:p>
    <w:p w14:paraId="4C49BB8D" w14:textId="2D7C5CB6" w:rsidR="002C1D96" w:rsidRPr="006A1DFE" w:rsidRDefault="002C1D96" w:rsidP="0029641D">
      <w:pPr>
        <w:pStyle w:val="ListParagraph"/>
        <w:numPr>
          <w:ilvl w:val="0"/>
          <w:numId w:val="28"/>
        </w:numPr>
        <w:spacing w:after="120"/>
        <w:jc w:val="both"/>
        <w:rPr>
          <w:rFonts w:ascii="Times New Roman" w:hAnsi="Times New Roman"/>
          <w:b/>
          <w:sz w:val="26"/>
          <w:szCs w:val="26"/>
        </w:rPr>
      </w:pPr>
      <w:r w:rsidRPr="006A1DFE">
        <w:rPr>
          <w:rFonts w:ascii="Times New Roman" w:hAnsi="Times New Roman"/>
          <w:b/>
          <w:sz w:val="26"/>
          <w:szCs w:val="26"/>
        </w:rPr>
        <w:t>Project Components</w:t>
      </w:r>
    </w:p>
    <w:p w14:paraId="5B321288" w14:textId="6D8C9205" w:rsidR="00721EE8" w:rsidRPr="006A1DFE" w:rsidRDefault="00721EE8" w:rsidP="001F4E90">
      <w:pPr>
        <w:spacing w:after="120"/>
        <w:jc w:val="both"/>
      </w:pPr>
      <w:r w:rsidRPr="006A1DFE">
        <w:t xml:space="preserve">The </w:t>
      </w:r>
      <w:r w:rsidR="0085002D" w:rsidRPr="006A1DFE">
        <w:t>P</w:t>
      </w:r>
      <w:r w:rsidRPr="006A1DFE">
        <w:t xml:space="preserve">roject </w:t>
      </w:r>
      <w:r w:rsidR="0085002D" w:rsidRPr="006A1DFE">
        <w:t xml:space="preserve">– effective since June 25, 2018 </w:t>
      </w:r>
      <w:r w:rsidRPr="006A1DFE">
        <w:t>aim</w:t>
      </w:r>
      <w:r w:rsidR="00F40E4C" w:rsidRPr="006A1DFE">
        <w:t>s</w:t>
      </w:r>
      <w:r w:rsidRPr="006A1DFE">
        <w:t xml:space="preserve"> to achieve improvements in access, efficiency and quality of delivery of selected administrative services through</w:t>
      </w:r>
      <w:r w:rsidR="002C1D96" w:rsidRPr="006A1DFE">
        <w:t xml:space="preserve"> </w:t>
      </w:r>
      <w:r w:rsidR="00F40E4C" w:rsidRPr="006A1DFE">
        <w:t>series</w:t>
      </w:r>
      <w:r w:rsidR="002C1D96" w:rsidRPr="006A1DFE">
        <w:t xml:space="preserve"> of activities grouped into</w:t>
      </w:r>
      <w:r w:rsidRPr="006A1DFE">
        <w:t xml:space="preserve"> the following four components:</w:t>
      </w:r>
    </w:p>
    <w:p w14:paraId="4CD522B3" w14:textId="587B520F" w:rsidR="00721EE8" w:rsidRPr="006A1DFE" w:rsidRDefault="002C1D96" w:rsidP="00721EE8">
      <w:pPr>
        <w:jc w:val="both"/>
      </w:pPr>
      <w:r w:rsidRPr="006A1DFE">
        <w:rPr>
          <w:b/>
        </w:rPr>
        <w:t xml:space="preserve">Component 1. </w:t>
      </w:r>
      <w:r w:rsidR="00721EE8" w:rsidRPr="006A1DFE">
        <w:rPr>
          <w:b/>
        </w:rPr>
        <w:t>Public Service Modernization</w:t>
      </w:r>
      <w:r w:rsidR="007664F3" w:rsidRPr="006A1DFE">
        <w:rPr>
          <w:b/>
        </w:rPr>
        <w:t xml:space="preserve">. </w:t>
      </w:r>
      <w:r w:rsidR="00721EE8" w:rsidRPr="006A1DFE">
        <w:t xml:space="preserve">The key activities under this component focus on re-engineering a group of government to citizen and government to business administrative services, piloting of one-stop-shops for public service delivery in selected locations and explore the possibility of </w:t>
      </w:r>
      <w:r w:rsidR="003F4E16" w:rsidRPr="006A1DFE">
        <w:t>scaling</w:t>
      </w:r>
      <w:r w:rsidR="00721EE8" w:rsidRPr="006A1DFE">
        <w:t xml:space="preserve"> at national level; increased awareness of citizens on public services and availability of e-services</w:t>
      </w:r>
      <w:r w:rsidR="00172898" w:rsidRPr="006A1DFE">
        <w:t>.</w:t>
      </w:r>
    </w:p>
    <w:p w14:paraId="535487BE" w14:textId="77777777" w:rsidR="00F87932" w:rsidRPr="006A1DFE" w:rsidRDefault="00F87932" w:rsidP="00721EE8">
      <w:pPr>
        <w:jc w:val="both"/>
      </w:pPr>
    </w:p>
    <w:p w14:paraId="54F5BFED" w14:textId="44CACD51" w:rsidR="00721EE8" w:rsidRPr="006A1DFE" w:rsidRDefault="002C1D96" w:rsidP="00721EE8">
      <w:pPr>
        <w:jc w:val="both"/>
      </w:pPr>
      <w:r w:rsidRPr="006A1DFE">
        <w:rPr>
          <w:b/>
        </w:rPr>
        <w:t xml:space="preserve">Component 2. </w:t>
      </w:r>
      <w:r w:rsidR="00721EE8" w:rsidRPr="006A1DFE">
        <w:rPr>
          <w:b/>
        </w:rPr>
        <w:t>Digital Platform and Services</w:t>
      </w:r>
      <w:r w:rsidR="007664F3" w:rsidRPr="006A1DFE">
        <w:rPr>
          <w:b/>
        </w:rPr>
        <w:t>.</w:t>
      </w:r>
      <w:r w:rsidR="007664F3" w:rsidRPr="006A1DFE">
        <w:t xml:space="preserve"> </w:t>
      </w:r>
      <w:r w:rsidR="00721EE8" w:rsidRPr="006A1DFE">
        <w:t>The main objective of this component is to digitize select</w:t>
      </w:r>
      <w:r w:rsidR="00E32C87" w:rsidRPr="006A1DFE">
        <w:t>ed</w:t>
      </w:r>
      <w:r w:rsidR="00721EE8" w:rsidRPr="006A1DFE">
        <w:t xml:space="preserve"> re-engineered government services; complete and strengthen a common infrastructure and mechanisms for rapid deployment of ICT-enabled public services; introduce government wide IT Management and Cyber Security standards and procedures. </w:t>
      </w:r>
    </w:p>
    <w:p w14:paraId="72D0BDB6" w14:textId="77777777" w:rsidR="00721EE8" w:rsidRPr="006A1DFE" w:rsidRDefault="00721EE8" w:rsidP="00721EE8">
      <w:pPr>
        <w:jc w:val="both"/>
      </w:pPr>
    </w:p>
    <w:p w14:paraId="279CD1D2" w14:textId="3E30FBD5" w:rsidR="00744927" w:rsidRPr="006A1DFE" w:rsidRDefault="002C1D96" w:rsidP="00744927">
      <w:pPr>
        <w:jc w:val="both"/>
      </w:pPr>
      <w:r w:rsidRPr="006A1DFE">
        <w:rPr>
          <w:b/>
        </w:rPr>
        <w:t xml:space="preserve">Component 3. </w:t>
      </w:r>
      <w:r w:rsidR="00721EE8" w:rsidRPr="006A1DFE">
        <w:rPr>
          <w:b/>
        </w:rPr>
        <w:t>Aligning institutional capabilities to new model of service delivery</w:t>
      </w:r>
      <w:r w:rsidR="001A0424" w:rsidRPr="006A1DFE">
        <w:t xml:space="preserve">. </w:t>
      </w:r>
      <w:r w:rsidR="00721EE8" w:rsidRPr="006A1DFE">
        <w:t xml:space="preserve">The objective of this Component is to ensure that the institutional capabilities of key government agencies are aligned with and support the new model of public services delivery. Technical assistance will be provided to all </w:t>
      </w:r>
      <w:r w:rsidR="007664F3" w:rsidRPr="006A1DFE">
        <w:t xml:space="preserve">relevant </w:t>
      </w:r>
      <w:r w:rsidR="00721EE8" w:rsidRPr="006A1DFE">
        <w:t>institutions</w:t>
      </w:r>
      <w:r w:rsidR="007664F3" w:rsidRPr="006A1DFE">
        <w:t xml:space="preserve"> to</w:t>
      </w:r>
      <w:r w:rsidR="00721EE8" w:rsidRPr="006A1DFE">
        <w:t xml:space="preserve"> </w:t>
      </w:r>
      <w:r w:rsidR="00744927" w:rsidRPr="006A1DFE">
        <w:t xml:space="preserve">support the adjustment of institutional and staff capacities of key Government agencies to the new citizen-centric model and digital administrative service delivery arrangements. </w:t>
      </w:r>
    </w:p>
    <w:p w14:paraId="749573A3" w14:textId="77777777" w:rsidR="003B6DC1" w:rsidRPr="006A1DFE" w:rsidRDefault="003B6DC1" w:rsidP="00721EE8">
      <w:pPr>
        <w:jc w:val="both"/>
      </w:pPr>
    </w:p>
    <w:p w14:paraId="788F6A46" w14:textId="2AB52CC0" w:rsidR="00925590" w:rsidRPr="006A1DFE" w:rsidRDefault="00F40E4C" w:rsidP="003B6DC1">
      <w:pPr>
        <w:jc w:val="both"/>
      </w:pPr>
      <w:r w:rsidRPr="006A1DFE">
        <w:rPr>
          <w:b/>
        </w:rPr>
        <w:t xml:space="preserve">Component 4. </w:t>
      </w:r>
      <w:r w:rsidR="00721EE8" w:rsidRPr="006A1DFE">
        <w:rPr>
          <w:b/>
        </w:rPr>
        <w:t>Project Management</w:t>
      </w:r>
      <w:r w:rsidR="002C1D96" w:rsidRPr="006A1DFE">
        <w:t xml:space="preserve">. </w:t>
      </w:r>
      <w:r w:rsidR="00721EE8" w:rsidRPr="006A1DFE">
        <w:t xml:space="preserve">This Component </w:t>
      </w:r>
      <w:r w:rsidRPr="006A1DFE">
        <w:t>is dedicated to proper functioning and administration of the</w:t>
      </w:r>
      <w:r w:rsidR="00721EE8" w:rsidRPr="006A1DFE">
        <w:t xml:space="preserve"> project implementation unit (PIU), based in </w:t>
      </w:r>
      <w:r w:rsidR="00113F14" w:rsidRPr="006A1DFE">
        <w:t>e</w:t>
      </w:r>
      <w:r w:rsidR="00084029" w:rsidRPr="006A1DFE">
        <w:t xml:space="preserve">-Governance Agency </w:t>
      </w:r>
      <w:r w:rsidR="00721EE8" w:rsidRPr="006A1DFE">
        <w:t xml:space="preserve">and </w:t>
      </w:r>
      <w:r w:rsidRPr="006A1DFE">
        <w:t>supports the activities of</w:t>
      </w:r>
      <w:r w:rsidR="00721EE8" w:rsidRPr="006A1DFE">
        <w:t xml:space="preserve"> the core </w:t>
      </w:r>
      <w:r w:rsidR="00113F14" w:rsidRPr="006A1DFE">
        <w:t>e</w:t>
      </w:r>
      <w:r w:rsidR="00084029" w:rsidRPr="006A1DFE">
        <w:t xml:space="preserve">-Governance Agency </w:t>
      </w:r>
      <w:r w:rsidR="00721EE8" w:rsidRPr="006A1DFE">
        <w:t>team.</w:t>
      </w:r>
    </w:p>
    <w:p w14:paraId="78C1C4CB" w14:textId="77777777" w:rsidR="00F37E31" w:rsidRPr="006A1DFE" w:rsidRDefault="00F37E31" w:rsidP="003B6DC1">
      <w:pPr>
        <w:jc w:val="both"/>
        <w:rPr>
          <w:b/>
        </w:rPr>
      </w:pPr>
    </w:p>
    <w:p w14:paraId="11399218" w14:textId="59CC1C6B" w:rsidR="003B6DC1" w:rsidRPr="006A1DFE" w:rsidRDefault="007664F3" w:rsidP="007768D2">
      <w:pPr>
        <w:pStyle w:val="ListParagraph"/>
        <w:ind w:left="1080"/>
        <w:jc w:val="both"/>
        <w:rPr>
          <w:b/>
        </w:rPr>
      </w:pPr>
      <w:r w:rsidRPr="006A1DFE">
        <w:rPr>
          <w:rFonts w:ascii="Times New Roman" w:hAnsi="Times New Roman"/>
          <w:b/>
          <w:sz w:val="24"/>
          <w:szCs w:val="24"/>
        </w:rPr>
        <w:t>R</w:t>
      </w:r>
      <w:r w:rsidR="001A0424" w:rsidRPr="006A1DFE">
        <w:rPr>
          <w:rFonts w:ascii="Times New Roman" w:hAnsi="Times New Roman"/>
          <w:b/>
          <w:sz w:val="24"/>
          <w:szCs w:val="24"/>
        </w:rPr>
        <w:t>ationale of the Resea</w:t>
      </w:r>
      <w:r w:rsidR="005967FE" w:rsidRPr="006A1DFE">
        <w:rPr>
          <w:rFonts w:ascii="Times New Roman" w:hAnsi="Times New Roman"/>
          <w:b/>
          <w:sz w:val="24"/>
          <w:szCs w:val="24"/>
        </w:rPr>
        <w:t>r</w:t>
      </w:r>
      <w:r w:rsidR="001A0424" w:rsidRPr="006A1DFE">
        <w:rPr>
          <w:rFonts w:ascii="Times New Roman" w:hAnsi="Times New Roman"/>
          <w:b/>
          <w:sz w:val="24"/>
          <w:szCs w:val="24"/>
        </w:rPr>
        <w:t>ch</w:t>
      </w:r>
      <w:r w:rsidR="003B6DC1" w:rsidRPr="006A1DFE">
        <w:rPr>
          <w:rFonts w:ascii="Times New Roman" w:hAnsi="Times New Roman"/>
          <w:b/>
          <w:sz w:val="24"/>
          <w:szCs w:val="24"/>
        </w:rPr>
        <w:t xml:space="preserve"> </w:t>
      </w:r>
    </w:p>
    <w:p w14:paraId="5D43B282" w14:textId="558A21B2" w:rsidR="007C247D" w:rsidRPr="006A1DFE" w:rsidRDefault="007D290F" w:rsidP="0097012B">
      <w:pPr>
        <w:jc w:val="both"/>
      </w:pPr>
      <w:r w:rsidRPr="006A1DFE">
        <w:t>A key pillar of citizen-centric modernization of Government services</w:t>
      </w:r>
      <w:r w:rsidR="009D4E0C" w:rsidRPr="006A1DFE">
        <w:t xml:space="preserve">, besides citizen-driven reengineering, citizen-centric service delivery, is the evaluation </w:t>
      </w:r>
      <w:r w:rsidR="003B6DC1" w:rsidRPr="006A1DFE">
        <w:t xml:space="preserve">- </w:t>
      </w:r>
      <w:r w:rsidR="009D4E0C" w:rsidRPr="006A1DFE">
        <w:t>by c</w:t>
      </w:r>
      <w:r w:rsidR="003B6DC1" w:rsidRPr="006A1DFE">
        <w:t xml:space="preserve">ustomers/citizens - </w:t>
      </w:r>
      <w:r w:rsidR="009D4E0C" w:rsidRPr="006A1DFE">
        <w:t>of the services’ quality</w:t>
      </w:r>
      <w:r w:rsidR="003B6DC1" w:rsidRPr="006A1DFE">
        <w:t xml:space="preserve"> and accessibility</w:t>
      </w:r>
      <w:r w:rsidR="009D4E0C" w:rsidRPr="006A1DFE">
        <w:t>, a</w:t>
      </w:r>
      <w:r w:rsidR="003B6DC1" w:rsidRPr="006A1DFE">
        <w:t>s well as</w:t>
      </w:r>
      <w:r w:rsidR="009D4E0C" w:rsidRPr="006A1DFE">
        <w:t xml:space="preserve"> embedding the </w:t>
      </w:r>
      <w:r w:rsidR="0085002D" w:rsidRPr="006A1DFE">
        <w:t>relevant customer perception indicators into the administrative routine of the public authorities</w:t>
      </w:r>
      <w:r w:rsidR="009E269C" w:rsidRPr="006A1DFE">
        <w:t xml:space="preserve"> (both policy-making bodies, and public services providers</w:t>
      </w:r>
      <w:r w:rsidR="00F40E4C" w:rsidRPr="006A1DFE">
        <w:t>)</w:t>
      </w:r>
      <w:r w:rsidR="003B6DC1" w:rsidRPr="006A1DFE">
        <w:t xml:space="preserve">. </w:t>
      </w:r>
      <w:r w:rsidR="007C247D" w:rsidRPr="006A1DFE">
        <w:t xml:space="preserve"> </w:t>
      </w:r>
      <w:r w:rsidR="003B6DC1" w:rsidRPr="006A1DFE">
        <w:t xml:space="preserve">Scaling such an approach would be </w:t>
      </w:r>
      <w:r w:rsidR="0085002D" w:rsidRPr="006A1DFE">
        <w:t>by incorporating the customer perception indicators, and their regular monitoring in institutional performance evaluation frameworks and results-based budgeting models in the future.</w:t>
      </w:r>
      <w:r w:rsidR="009D4E0C" w:rsidRPr="006A1DFE">
        <w:t xml:space="preserve"> </w:t>
      </w:r>
    </w:p>
    <w:p w14:paraId="4886781C" w14:textId="77777777" w:rsidR="007C247D" w:rsidRPr="006A1DFE" w:rsidRDefault="007C247D" w:rsidP="0097012B">
      <w:pPr>
        <w:jc w:val="both"/>
      </w:pPr>
    </w:p>
    <w:p w14:paraId="7B57D9D0" w14:textId="2F3B8707" w:rsidR="000B269B" w:rsidRPr="006A1DFE" w:rsidRDefault="00BA1B00" w:rsidP="0097012B">
      <w:pPr>
        <w:jc w:val="both"/>
      </w:pPr>
      <w:r w:rsidRPr="006A1DFE">
        <w:t>Thus, the Project’s Result</w:t>
      </w:r>
      <w:r w:rsidR="003B6DC1" w:rsidRPr="006A1DFE">
        <w:t>s</w:t>
      </w:r>
      <w:r w:rsidRPr="006A1DFE">
        <w:t xml:space="preserve"> Matrix, as well as the granular M&amp;E frameworks </w:t>
      </w:r>
      <w:r w:rsidR="009E269C" w:rsidRPr="006A1DFE">
        <w:t xml:space="preserve">focused on specific innovation products </w:t>
      </w:r>
      <w:r w:rsidRPr="006A1DFE">
        <w:t xml:space="preserve">contain a number of indicators, among which a special importance is attributed to the public perception </w:t>
      </w:r>
      <w:r w:rsidR="003B6DC1" w:rsidRPr="006A1DFE">
        <w:t xml:space="preserve">and customer satisfaction </w:t>
      </w:r>
      <w:r w:rsidRPr="006A1DFE">
        <w:t xml:space="preserve">indicators, </w:t>
      </w:r>
      <w:r w:rsidR="009E269C" w:rsidRPr="006A1DFE">
        <w:t xml:space="preserve">as these reflect </w:t>
      </w:r>
      <w:r w:rsidRPr="006A1DFE">
        <w:t>in the most direct and illustrative way the citizen</w:t>
      </w:r>
      <w:r w:rsidR="009E269C" w:rsidRPr="006A1DFE">
        <w:t>s’ and businesses’</w:t>
      </w:r>
      <w:r w:rsidRPr="006A1DFE">
        <w:t xml:space="preserve"> trust in innovative products</w:t>
      </w:r>
      <w:r w:rsidR="009E269C" w:rsidRPr="006A1DFE">
        <w:t>, support for reform agendas</w:t>
      </w:r>
      <w:r w:rsidRPr="006A1DFE">
        <w:t xml:space="preserve">, satisfaction with the quality of services or responsiveness and grievance </w:t>
      </w:r>
      <w:r w:rsidR="003B6DC1" w:rsidRPr="006A1DFE">
        <w:t>redress</w:t>
      </w:r>
      <w:r w:rsidRPr="006A1DFE">
        <w:t xml:space="preserve"> mechanisms</w:t>
      </w:r>
      <w:r w:rsidR="009E269C" w:rsidRPr="006A1DFE">
        <w:t xml:space="preserve"> etc</w:t>
      </w:r>
      <w:r w:rsidRPr="006A1DFE">
        <w:t>.</w:t>
      </w:r>
      <w:r w:rsidR="007D290F" w:rsidRPr="006A1DFE">
        <w:t xml:space="preserve"> </w:t>
      </w:r>
      <w:r w:rsidRPr="006A1DFE">
        <w:t xml:space="preserve">In this </w:t>
      </w:r>
      <w:r w:rsidRPr="006A1DFE">
        <w:lastRenderedPageBreak/>
        <w:t>context, the e-Governance Agency already has historically a good practice of embedding surveys</w:t>
      </w:r>
      <w:r w:rsidR="009E269C" w:rsidRPr="006A1DFE">
        <w:t xml:space="preserve"> and customer satisfaction researches of various types </w:t>
      </w:r>
      <w:r w:rsidRPr="006A1DFE">
        <w:t xml:space="preserve">into </w:t>
      </w:r>
      <w:r w:rsidR="009E269C" w:rsidRPr="006A1DFE">
        <w:t xml:space="preserve">its </w:t>
      </w:r>
      <w:r w:rsidRPr="006A1DFE">
        <w:t xml:space="preserve">Projects’ </w:t>
      </w:r>
      <w:r w:rsidR="009E269C" w:rsidRPr="006A1DFE">
        <w:t xml:space="preserve">results </w:t>
      </w:r>
      <w:r w:rsidRPr="006A1DFE">
        <w:t xml:space="preserve">frameworks and routine. </w:t>
      </w:r>
    </w:p>
    <w:p w14:paraId="1F2B7A8A" w14:textId="77777777" w:rsidR="000B269B" w:rsidRPr="006A1DFE" w:rsidRDefault="000B269B" w:rsidP="0097012B">
      <w:pPr>
        <w:jc w:val="both"/>
      </w:pPr>
    </w:p>
    <w:p w14:paraId="55CD7069" w14:textId="7CADDC33" w:rsidR="00721EE8" w:rsidRPr="006A1DFE" w:rsidRDefault="00BA1B00" w:rsidP="00721EE8">
      <w:pPr>
        <w:jc w:val="both"/>
      </w:pPr>
      <w:r w:rsidRPr="006A1DFE">
        <w:t>The previous Project</w:t>
      </w:r>
      <w:r w:rsidR="00F37E31" w:rsidRPr="006A1DFE">
        <w:t xml:space="preserve"> (G</w:t>
      </w:r>
      <w:r w:rsidR="00050C2C" w:rsidRPr="006A1DFE">
        <w:t>eT</w:t>
      </w:r>
      <w:r w:rsidR="00F37E31" w:rsidRPr="006A1DFE">
        <w:t xml:space="preserve"> 2011-2016) implemented by </w:t>
      </w:r>
      <w:r w:rsidR="001F0623" w:rsidRPr="006A1DFE">
        <w:t xml:space="preserve">eGA (former e-Government Center) </w:t>
      </w:r>
      <w:r w:rsidR="00F37E31" w:rsidRPr="006A1DFE">
        <w:t xml:space="preserve">and related to the services modernization agenda </w:t>
      </w:r>
      <w:r w:rsidR="001F0623" w:rsidRPr="006A1DFE">
        <w:t>performed</w:t>
      </w:r>
      <w:r w:rsidR="00F37E31" w:rsidRPr="006A1DFE">
        <w:t xml:space="preserve"> A</w:t>
      </w:r>
      <w:r w:rsidRPr="006A1DFE">
        <w:t>nnual National Citizen Surveys on e-Governance Perception, Uptake, and Support during the period</w:t>
      </w:r>
      <w:r w:rsidR="00F37E31" w:rsidRPr="006A1DFE">
        <w:t xml:space="preserve"> </w:t>
      </w:r>
      <w:r w:rsidRPr="006A1DFE">
        <w:t>201</w:t>
      </w:r>
      <w:r w:rsidR="00F37E31" w:rsidRPr="006A1DFE">
        <w:t>2</w:t>
      </w:r>
      <w:r w:rsidRPr="006A1DFE">
        <w:t>-2016</w:t>
      </w:r>
      <w:r w:rsidR="000B269B" w:rsidRPr="006A1DFE">
        <w:t xml:space="preserve"> (</w:t>
      </w:r>
      <w:r w:rsidR="00471AF5">
        <w:t>ref.</w:t>
      </w:r>
      <w:r w:rsidR="00F37E31" w:rsidRPr="006A1DFE">
        <w:t xml:space="preserve"> the Analytical </w:t>
      </w:r>
      <w:r w:rsidR="001F0623" w:rsidRPr="006A1DFE">
        <w:t>R</w:t>
      </w:r>
      <w:r w:rsidR="00F37E31" w:rsidRPr="006A1DFE">
        <w:t>eport with the results of the last/2016 Annual National e</w:t>
      </w:r>
      <w:r w:rsidR="00A53DAE" w:rsidRPr="006A1DFE">
        <w:t>-</w:t>
      </w:r>
      <w:r w:rsidR="00F37E31" w:rsidRPr="006A1DFE">
        <w:t>Gov</w:t>
      </w:r>
      <w:r w:rsidR="00A53DAE" w:rsidRPr="006A1DFE">
        <w:t>ernance</w:t>
      </w:r>
      <w:r w:rsidR="00F37E31" w:rsidRPr="006A1DFE">
        <w:t xml:space="preserve"> Perception </w:t>
      </w:r>
      <w:r w:rsidR="00991116" w:rsidRPr="006A1DFE">
        <w:t xml:space="preserve">(eGov) </w:t>
      </w:r>
      <w:r w:rsidR="00F37E31" w:rsidRPr="006A1DFE">
        <w:t>Survey performed under GeT Project</w:t>
      </w:r>
      <w:r w:rsidR="00471AF5">
        <w:rPr>
          <w:rStyle w:val="FootnoteReference"/>
        </w:rPr>
        <w:footnoteReference w:id="3"/>
      </w:r>
      <w:r w:rsidR="00F37E31" w:rsidRPr="006A1DFE">
        <w:t>)</w:t>
      </w:r>
      <w:r w:rsidRPr="006A1DFE">
        <w:t xml:space="preserve">. Most of the Survey modules from the </w:t>
      </w:r>
      <w:r w:rsidR="00050C2C" w:rsidRPr="006A1DFE">
        <w:t xml:space="preserve">eGov Perception and Support </w:t>
      </w:r>
      <w:r w:rsidRPr="006A1DFE">
        <w:t xml:space="preserve">Survey will be kept within the current </w:t>
      </w:r>
      <w:r w:rsidR="00643133" w:rsidRPr="006A1DFE">
        <w:t>A</w:t>
      </w:r>
      <w:r w:rsidRPr="006A1DFE">
        <w:t>ssignment</w:t>
      </w:r>
      <w:r w:rsidR="00643133" w:rsidRPr="006A1DFE">
        <w:t xml:space="preserve"> </w:t>
      </w:r>
      <w:r w:rsidR="001F0623" w:rsidRPr="006A1DFE">
        <w:t>1 (see details below)</w:t>
      </w:r>
      <w:r w:rsidRPr="006A1DFE">
        <w:t xml:space="preserve">, </w:t>
      </w:r>
      <w:r w:rsidR="001F0623" w:rsidRPr="006A1DFE">
        <w:t>however</w:t>
      </w:r>
      <w:r w:rsidR="00643133" w:rsidRPr="006A1DFE">
        <w:t xml:space="preserve"> </w:t>
      </w:r>
      <w:r w:rsidRPr="006A1DFE">
        <w:t xml:space="preserve">new modules and types of </w:t>
      </w:r>
      <w:r w:rsidR="007664F3" w:rsidRPr="006A1DFE">
        <w:t>research</w:t>
      </w:r>
      <w:r w:rsidRPr="006A1DFE">
        <w:t xml:space="preserve"> will be inserted </w:t>
      </w:r>
      <w:r w:rsidR="00643133" w:rsidRPr="006A1DFE">
        <w:t xml:space="preserve">into the </w:t>
      </w:r>
      <w:r w:rsidR="00050C2C" w:rsidRPr="006A1DFE">
        <w:t>referenced R</w:t>
      </w:r>
      <w:r w:rsidR="009C7275" w:rsidRPr="006A1DFE">
        <w:t>esearch</w:t>
      </w:r>
      <w:r w:rsidR="00643133" w:rsidRPr="006A1DFE">
        <w:t xml:space="preserve"> </w:t>
      </w:r>
      <w:r w:rsidR="00050C2C" w:rsidRPr="006A1DFE">
        <w:t>P</w:t>
      </w:r>
      <w:r w:rsidR="00643133" w:rsidRPr="006A1DFE">
        <w:t xml:space="preserve">ackage, </w:t>
      </w:r>
      <w:r w:rsidRPr="006A1DFE">
        <w:t xml:space="preserve">to cover </w:t>
      </w:r>
      <w:r w:rsidR="000B269B" w:rsidRPr="006A1DFE">
        <w:t xml:space="preserve">the </w:t>
      </w:r>
      <w:r w:rsidRPr="006A1DFE">
        <w:t xml:space="preserve">broader area </w:t>
      </w:r>
      <w:r w:rsidR="000B269B" w:rsidRPr="006A1DFE">
        <w:t xml:space="preserve">and </w:t>
      </w:r>
      <w:r w:rsidR="001F0623" w:rsidRPr="006A1DFE">
        <w:t xml:space="preserve">reform </w:t>
      </w:r>
      <w:r w:rsidR="00643133" w:rsidRPr="006A1DFE">
        <w:t>a</w:t>
      </w:r>
      <w:r w:rsidR="000B269B" w:rsidRPr="006A1DFE">
        <w:t>genda</w:t>
      </w:r>
      <w:r w:rsidR="00643133" w:rsidRPr="006A1DFE">
        <w:t>s</w:t>
      </w:r>
      <w:r w:rsidR="000B269B" w:rsidRPr="006A1DFE">
        <w:t xml:space="preserve"> supported by the MGSP (2018-2023), which extends upon Modernization of Public Administrative Services (via different tools, approaches and processes), including but not limited to e-Governance. </w:t>
      </w:r>
      <w:r w:rsidRPr="006A1DFE">
        <w:t xml:space="preserve"> </w:t>
      </w:r>
    </w:p>
    <w:p w14:paraId="65AF3513" w14:textId="77777777" w:rsidR="00107CDF" w:rsidRPr="006A1DFE" w:rsidRDefault="00107CDF" w:rsidP="00721EE8">
      <w:pPr>
        <w:jc w:val="both"/>
        <w:rPr>
          <w:sz w:val="8"/>
          <w:szCs w:val="8"/>
        </w:rPr>
      </w:pPr>
    </w:p>
    <w:p w14:paraId="4D08C236" w14:textId="77777777" w:rsidR="00512B9C" w:rsidRPr="006A1DFE" w:rsidRDefault="00A53449" w:rsidP="00A53449">
      <w:pPr>
        <w:pStyle w:val="Heading1"/>
        <w:numPr>
          <w:ilvl w:val="0"/>
          <w:numId w:val="3"/>
        </w:numPr>
        <w:rPr>
          <w:rFonts w:ascii="Times New Roman" w:hAnsi="Times New Roman" w:cs="Times New Roman"/>
          <w:bCs w:val="0"/>
          <w:kern w:val="0"/>
          <w:szCs w:val="24"/>
        </w:rPr>
      </w:pPr>
      <w:r w:rsidRPr="006A1DFE">
        <w:rPr>
          <w:rFonts w:ascii="Times New Roman" w:hAnsi="Times New Roman" w:cs="Times New Roman"/>
          <w:bCs w:val="0"/>
          <w:kern w:val="0"/>
          <w:szCs w:val="24"/>
        </w:rPr>
        <w:t>OBJECTIVES</w:t>
      </w:r>
    </w:p>
    <w:p w14:paraId="4D5A5085" w14:textId="77777777" w:rsidR="00BA1B00" w:rsidRPr="006A1DFE" w:rsidRDefault="00BA1B00" w:rsidP="0027286E">
      <w:pPr>
        <w:jc w:val="both"/>
        <w:rPr>
          <w:rFonts w:eastAsia="Cambria"/>
          <w:sz w:val="16"/>
          <w:szCs w:val="16"/>
        </w:rPr>
      </w:pPr>
    </w:p>
    <w:p w14:paraId="668D12AD" w14:textId="362AD705" w:rsidR="00487A3A" w:rsidRPr="006A1DFE" w:rsidRDefault="00BA1B00" w:rsidP="0027286E">
      <w:pPr>
        <w:jc w:val="both"/>
        <w:rPr>
          <w:rFonts w:eastAsia="Cambria"/>
        </w:rPr>
      </w:pPr>
      <w:bookmarkStart w:id="1" w:name="_Hlk12009033"/>
      <w:r w:rsidRPr="006A1DFE">
        <w:rPr>
          <w:rFonts w:eastAsia="Cambria"/>
        </w:rPr>
        <w:t xml:space="preserve">The main goal of the study is to collect </w:t>
      </w:r>
      <w:r w:rsidR="005920EA" w:rsidRPr="006A1DFE">
        <w:rPr>
          <w:rFonts w:eastAsia="Cambria"/>
        </w:rPr>
        <w:t xml:space="preserve">relevant and illustrative </w:t>
      </w:r>
      <w:r w:rsidRPr="006A1DFE">
        <w:rPr>
          <w:rFonts w:eastAsia="Cambria"/>
        </w:rPr>
        <w:t>data on key performance indicators under the Modernization of Government Services Project</w:t>
      </w:r>
      <w:r w:rsidR="00204679" w:rsidRPr="006A1DFE">
        <w:rPr>
          <w:rFonts w:eastAsia="Cambria"/>
        </w:rPr>
        <w:t>.</w:t>
      </w:r>
      <w:r w:rsidRPr="006A1DFE">
        <w:rPr>
          <w:rFonts w:eastAsia="Cambria"/>
        </w:rPr>
        <w:t xml:space="preserve"> </w:t>
      </w:r>
      <w:r w:rsidR="00204679" w:rsidRPr="006A1DFE">
        <w:rPr>
          <w:rFonts w:eastAsia="Cambria"/>
        </w:rPr>
        <w:t>This data</w:t>
      </w:r>
      <w:r w:rsidR="000B269B" w:rsidRPr="006A1DFE">
        <w:rPr>
          <w:rFonts w:eastAsia="Cambria"/>
        </w:rPr>
        <w:t xml:space="preserve"> </w:t>
      </w:r>
      <w:r w:rsidRPr="006A1DFE">
        <w:rPr>
          <w:rFonts w:eastAsia="Cambria"/>
        </w:rPr>
        <w:t xml:space="preserve">together with </w:t>
      </w:r>
      <w:r w:rsidR="00204679" w:rsidRPr="006A1DFE">
        <w:rPr>
          <w:rFonts w:eastAsia="Cambria"/>
        </w:rPr>
        <w:t>the one</w:t>
      </w:r>
      <w:r w:rsidRPr="006A1DFE">
        <w:rPr>
          <w:rFonts w:eastAsia="Cambria"/>
        </w:rPr>
        <w:t xml:space="preserve"> collected and processed by the</w:t>
      </w:r>
      <w:r w:rsidR="000B269B" w:rsidRPr="006A1DFE">
        <w:rPr>
          <w:rFonts w:eastAsia="Cambria"/>
        </w:rPr>
        <w:t xml:space="preserve"> Moldova e-Governance Agency</w:t>
      </w:r>
      <w:r w:rsidR="003F4E16" w:rsidRPr="006A1DFE">
        <w:rPr>
          <w:rFonts w:eastAsia="Cambria"/>
        </w:rPr>
        <w:t xml:space="preserve"> </w:t>
      </w:r>
      <w:r w:rsidRPr="006A1DFE">
        <w:rPr>
          <w:rFonts w:eastAsia="Cambria"/>
        </w:rPr>
        <w:t xml:space="preserve">are intended to provide a consistent and objective picture on the level of citizens’ </w:t>
      </w:r>
      <w:r w:rsidR="005920EA" w:rsidRPr="006A1DFE">
        <w:rPr>
          <w:rFonts w:eastAsia="Cambria"/>
        </w:rPr>
        <w:t xml:space="preserve">perception, </w:t>
      </w:r>
      <w:r w:rsidRPr="006A1DFE">
        <w:rPr>
          <w:rFonts w:eastAsia="Cambria"/>
        </w:rPr>
        <w:t>understanding of</w:t>
      </w:r>
      <w:r w:rsidR="005920EA" w:rsidRPr="006A1DFE">
        <w:rPr>
          <w:rFonts w:eastAsia="Cambria"/>
        </w:rPr>
        <w:t>,</w:t>
      </w:r>
      <w:r w:rsidRPr="006A1DFE">
        <w:rPr>
          <w:rFonts w:eastAsia="Cambria"/>
        </w:rPr>
        <w:t xml:space="preserve"> support for the </w:t>
      </w:r>
      <w:r w:rsidR="005920EA" w:rsidRPr="006A1DFE">
        <w:rPr>
          <w:rFonts w:eastAsia="Cambria"/>
        </w:rPr>
        <w:t>reform agenda, incl</w:t>
      </w:r>
      <w:r w:rsidR="00643133" w:rsidRPr="006A1DFE">
        <w:rPr>
          <w:rFonts w:eastAsia="Cambria"/>
        </w:rPr>
        <w:t>uding the Digital Transformation</w:t>
      </w:r>
      <w:r w:rsidR="003F4E16" w:rsidRPr="006A1DFE">
        <w:rPr>
          <w:rFonts w:eastAsia="Cambria"/>
        </w:rPr>
        <w:t xml:space="preserve"> and the levels of customer satisfaction with </w:t>
      </w:r>
      <w:r w:rsidR="00204679" w:rsidRPr="006A1DFE">
        <w:rPr>
          <w:rFonts w:eastAsia="Cambria"/>
        </w:rPr>
        <w:t xml:space="preserve">reference to the </w:t>
      </w:r>
      <w:r w:rsidR="003F4E16" w:rsidRPr="006A1DFE">
        <w:rPr>
          <w:rFonts w:eastAsia="Cambria"/>
        </w:rPr>
        <w:t>quality of MGSP selected services before (baseline) and after their modernization</w:t>
      </w:r>
      <w:r w:rsidR="00C5537F" w:rsidRPr="006A1DFE">
        <w:rPr>
          <w:rFonts w:eastAsia="Cambria"/>
        </w:rPr>
        <w:t xml:space="preserve"> (annual dynamics)</w:t>
      </w:r>
      <w:r w:rsidR="003F4E16" w:rsidRPr="006A1DFE">
        <w:rPr>
          <w:rFonts w:eastAsia="Cambria"/>
        </w:rPr>
        <w:t xml:space="preserve">. </w:t>
      </w:r>
      <w:bookmarkEnd w:id="1"/>
      <w:r w:rsidR="005920EA" w:rsidRPr="006A1DFE">
        <w:rPr>
          <w:rFonts w:eastAsia="Cambria"/>
        </w:rPr>
        <w:t xml:space="preserve"> </w:t>
      </w:r>
    </w:p>
    <w:p w14:paraId="39102ECE" w14:textId="77777777" w:rsidR="007C247D" w:rsidRPr="006A1DFE" w:rsidRDefault="007C247D" w:rsidP="0027286E">
      <w:pPr>
        <w:jc w:val="both"/>
        <w:rPr>
          <w:b/>
          <w:bCs/>
        </w:rPr>
      </w:pPr>
      <w:bookmarkStart w:id="2" w:name="_Hlk531790489"/>
    </w:p>
    <w:bookmarkEnd w:id="2"/>
    <w:p w14:paraId="3CA32FCF" w14:textId="59B418FC" w:rsidR="00512B9C" w:rsidRPr="006A1DFE" w:rsidRDefault="00A53449" w:rsidP="00632CAB">
      <w:pPr>
        <w:pStyle w:val="Heading1"/>
        <w:numPr>
          <w:ilvl w:val="0"/>
          <w:numId w:val="3"/>
        </w:numPr>
        <w:spacing w:before="120"/>
        <w:rPr>
          <w:rFonts w:ascii="Times New Roman" w:hAnsi="Times New Roman" w:cs="Times New Roman"/>
          <w:bCs w:val="0"/>
          <w:kern w:val="0"/>
          <w:szCs w:val="24"/>
        </w:rPr>
      </w:pPr>
      <w:r w:rsidRPr="006A1DFE">
        <w:rPr>
          <w:rFonts w:ascii="Times New Roman" w:hAnsi="Times New Roman" w:cs="Times New Roman"/>
          <w:bCs w:val="0"/>
          <w:kern w:val="0"/>
          <w:szCs w:val="24"/>
        </w:rPr>
        <w:t xml:space="preserve">SCOPE OF WORK </w:t>
      </w:r>
    </w:p>
    <w:p w14:paraId="30ABAAAF" w14:textId="72F091E1" w:rsidR="005D0CF2" w:rsidRPr="006A1DFE" w:rsidRDefault="005D0CF2" w:rsidP="003F02DF">
      <w:pPr>
        <w:tabs>
          <w:tab w:val="left" w:pos="-720"/>
        </w:tabs>
        <w:suppressAutoHyphens/>
        <w:contextualSpacing/>
        <w:jc w:val="both"/>
        <w:rPr>
          <w:sz w:val="12"/>
          <w:szCs w:val="12"/>
        </w:rPr>
      </w:pPr>
    </w:p>
    <w:p w14:paraId="2C6F86F4" w14:textId="1AB6C80B" w:rsidR="00752204" w:rsidRPr="006A1DFE" w:rsidRDefault="003F02DF" w:rsidP="002B4DCA">
      <w:pPr>
        <w:tabs>
          <w:tab w:val="left" w:pos="-720"/>
        </w:tabs>
        <w:suppressAutoHyphens/>
        <w:spacing w:before="240"/>
        <w:contextualSpacing/>
        <w:jc w:val="both"/>
      </w:pPr>
      <w:bookmarkStart w:id="3" w:name="_Hlk12009391"/>
      <w:bookmarkStart w:id="4" w:name="_Hlk12544425"/>
      <w:r w:rsidRPr="006A1DFE">
        <w:rPr>
          <w:lang w:val="en-GB"/>
        </w:rPr>
        <w:t xml:space="preserve">In order to permanently </w:t>
      </w:r>
      <w:r w:rsidR="00487A3A" w:rsidRPr="006A1DFE">
        <w:rPr>
          <w:lang w:val="en-GB"/>
        </w:rPr>
        <w:t xml:space="preserve">monitor </w:t>
      </w:r>
      <w:r w:rsidRPr="006A1DFE">
        <w:rPr>
          <w:lang w:val="en-GB"/>
        </w:rPr>
        <w:t xml:space="preserve">the developments of the public perception, uptake and support dimension within the Government Services Modernization and e-Transformation Agendas, </w:t>
      </w:r>
      <w:r w:rsidR="000B45B4" w:rsidRPr="006A1DFE">
        <w:rPr>
          <w:lang w:val="en-GB"/>
        </w:rPr>
        <w:t xml:space="preserve">as well as the dynamics in the level of customers’ satisfaction with the quality of administrative services modernized </w:t>
      </w:r>
      <w:r w:rsidRPr="006A1DFE">
        <w:t>under MGSP</w:t>
      </w:r>
      <w:bookmarkEnd w:id="3"/>
      <w:r w:rsidR="00A7315A" w:rsidRPr="006A1DFE">
        <w:t>,</w:t>
      </w:r>
      <w:r w:rsidRPr="006A1DFE">
        <w:t xml:space="preserve"> </w:t>
      </w:r>
      <w:r w:rsidR="002B4DCA" w:rsidRPr="006A1DFE">
        <w:t>in the period 2019 – 2023</w:t>
      </w:r>
      <w:r w:rsidR="00487E3E">
        <w:t>,</w:t>
      </w:r>
      <w:r w:rsidR="002B4DCA" w:rsidRPr="006A1DFE">
        <w:t xml:space="preserve"> </w:t>
      </w:r>
      <w:r w:rsidR="00487E3E">
        <w:t>d</w:t>
      </w:r>
      <w:r w:rsidR="002B4DCA" w:rsidRPr="006A1DFE">
        <w:t>uring 2019</w:t>
      </w:r>
      <w:r w:rsidR="00142F9D" w:rsidRPr="006A1DFE">
        <w:t xml:space="preserve"> and early 2020</w:t>
      </w:r>
      <w:r w:rsidR="002B4DCA" w:rsidRPr="006A1DFE">
        <w:t xml:space="preserve">, 2 assignments (National Annual Survey and Exit Study) out of a total of 10 </w:t>
      </w:r>
      <w:r w:rsidR="00752204" w:rsidRPr="006A1DFE">
        <w:t xml:space="preserve">assignments </w:t>
      </w:r>
      <w:r w:rsidR="002B4DCA" w:rsidRPr="006A1DFE">
        <w:t xml:space="preserve">envisaged </w:t>
      </w:r>
      <w:r w:rsidR="00752204" w:rsidRPr="006A1DFE">
        <w:t>until 2023</w:t>
      </w:r>
      <w:r w:rsidR="002B4DCA" w:rsidRPr="006A1DFE">
        <w:t xml:space="preserve"> will be performed by </w:t>
      </w:r>
      <w:r w:rsidRPr="006A1DFE">
        <w:t>the</w:t>
      </w:r>
      <w:r w:rsidR="00A7315A" w:rsidRPr="006A1DFE">
        <w:t xml:space="preserve"> Moldova e-Governance Agency</w:t>
      </w:r>
      <w:r w:rsidR="004805C1" w:rsidRPr="006A1DFE">
        <w:t xml:space="preserve"> </w:t>
      </w:r>
      <w:bookmarkStart w:id="5" w:name="_Hlk12009356"/>
      <w:r w:rsidR="004805C1" w:rsidRPr="006A1DFE">
        <w:t>through the support of</w:t>
      </w:r>
      <w:r w:rsidR="00335907" w:rsidRPr="006A1DFE">
        <w:t xml:space="preserve"> </w:t>
      </w:r>
      <w:r w:rsidR="004805C1" w:rsidRPr="006A1DFE">
        <w:t>c</w:t>
      </w:r>
      <w:r w:rsidR="00335907" w:rsidRPr="006A1DFE">
        <w:t xml:space="preserve">onsultancy </w:t>
      </w:r>
      <w:r w:rsidR="004805C1" w:rsidRPr="006A1DFE">
        <w:t>s</w:t>
      </w:r>
      <w:r w:rsidR="00335907" w:rsidRPr="006A1DFE">
        <w:t>ervices</w:t>
      </w:r>
      <w:r w:rsidR="002B4DCA" w:rsidRPr="006A1DFE">
        <w:t xml:space="preserve">. </w:t>
      </w:r>
      <w:r w:rsidR="00142F9D" w:rsidRPr="006A1DFE">
        <w:t xml:space="preserve">For details about the perspective for the next assignments, </w:t>
      </w:r>
      <w:r w:rsidR="00752204" w:rsidRPr="006A1DFE">
        <w:t xml:space="preserve">please see </w:t>
      </w:r>
      <w:r w:rsidR="00142F9D" w:rsidRPr="006A1DFE">
        <w:t>Chapter V of the present document.</w:t>
      </w:r>
    </w:p>
    <w:p w14:paraId="038F6C68" w14:textId="77777777" w:rsidR="00752204" w:rsidRPr="006A1DFE" w:rsidRDefault="00752204" w:rsidP="002B4DCA">
      <w:pPr>
        <w:tabs>
          <w:tab w:val="left" w:pos="-720"/>
        </w:tabs>
        <w:suppressAutoHyphens/>
        <w:spacing w:before="240"/>
        <w:contextualSpacing/>
        <w:jc w:val="both"/>
      </w:pPr>
    </w:p>
    <w:bookmarkEnd w:id="5"/>
    <w:p w14:paraId="53641F94" w14:textId="030BE057" w:rsidR="007C247D" w:rsidRPr="006A1DFE" w:rsidRDefault="00142F9D" w:rsidP="00142F9D">
      <w:pPr>
        <w:tabs>
          <w:tab w:val="left" w:pos="-720"/>
        </w:tabs>
        <w:suppressAutoHyphens/>
        <w:spacing w:before="240"/>
        <w:contextualSpacing/>
        <w:jc w:val="both"/>
      </w:pPr>
      <w:r w:rsidRPr="006A1DFE">
        <w:t xml:space="preserve">The first 2 assignments envisaged for 2019 - early 2020 are </w:t>
      </w:r>
      <w:r w:rsidR="00FF3D38" w:rsidRPr="006A1DFE">
        <w:t>as it follows</w:t>
      </w:r>
      <w:r w:rsidR="00D54B5D" w:rsidRPr="006A1DFE">
        <w:t>:</w:t>
      </w:r>
    </w:p>
    <w:bookmarkEnd w:id="4"/>
    <w:p w14:paraId="768EE8A4" w14:textId="60ECA7FA" w:rsidR="00A7315A" w:rsidRPr="006A1DFE" w:rsidRDefault="00A7315A" w:rsidP="003F02DF">
      <w:pPr>
        <w:tabs>
          <w:tab w:val="left" w:pos="-720"/>
        </w:tabs>
        <w:suppressAutoHyphens/>
        <w:contextualSpacing/>
        <w:jc w:val="both"/>
      </w:pPr>
      <w:r w:rsidRPr="006A1DFE">
        <w:t xml:space="preserve"> </w:t>
      </w:r>
    </w:p>
    <w:p w14:paraId="639F528D" w14:textId="48472BCD" w:rsidR="00335907" w:rsidRPr="006A1DFE" w:rsidRDefault="00D54B5D">
      <w:pPr>
        <w:tabs>
          <w:tab w:val="left" w:pos="-720"/>
        </w:tabs>
        <w:suppressAutoHyphens/>
        <w:jc w:val="both"/>
        <w:rPr>
          <w:b/>
        </w:rPr>
      </w:pPr>
      <w:r w:rsidRPr="006A1DFE">
        <w:rPr>
          <w:b/>
        </w:rPr>
        <w:t xml:space="preserve">ASSIGNMENT 1. </w:t>
      </w:r>
      <w:r w:rsidR="003F02DF" w:rsidRPr="006A1DFE">
        <w:rPr>
          <w:b/>
        </w:rPr>
        <w:t>National Annual Survey</w:t>
      </w:r>
      <w:r w:rsidRPr="006A1DFE">
        <w:rPr>
          <w:b/>
        </w:rPr>
        <w:t xml:space="preserve"> </w:t>
      </w:r>
      <w:r w:rsidR="00335907" w:rsidRPr="006A1DFE">
        <w:rPr>
          <w:b/>
        </w:rPr>
        <w:t xml:space="preserve">on Citizen Perception, Uptake of and Support for e-Governance and Government Services Modernization. </w:t>
      </w:r>
    </w:p>
    <w:p w14:paraId="0B8397DD" w14:textId="77777777" w:rsidR="00335907" w:rsidRPr="006A1DFE" w:rsidRDefault="00335907">
      <w:pPr>
        <w:tabs>
          <w:tab w:val="left" w:pos="-720"/>
        </w:tabs>
        <w:suppressAutoHyphens/>
        <w:jc w:val="both"/>
        <w:rPr>
          <w:b/>
          <w:sz w:val="16"/>
          <w:szCs w:val="16"/>
        </w:rPr>
      </w:pPr>
    </w:p>
    <w:p w14:paraId="0038E311" w14:textId="4FDE7460" w:rsidR="00B77EB5" w:rsidRPr="006A1DFE" w:rsidRDefault="00487A3A" w:rsidP="00487A3A">
      <w:pPr>
        <w:spacing w:line="0" w:lineRule="atLeast"/>
        <w:jc w:val="both"/>
        <w:rPr>
          <w:b/>
        </w:rPr>
      </w:pPr>
      <w:r w:rsidRPr="006A1DFE">
        <w:t>We note that</w:t>
      </w:r>
      <w:r w:rsidR="000E36DF" w:rsidRPr="006A1DFE">
        <w:t xml:space="preserve"> u</w:t>
      </w:r>
      <w:r w:rsidRPr="006A1DFE">
        <w:t>nder the current Assignment there will be</w:t>
      </w:r>
      <w:r w:rsidRPr="006A1DFE">
        <w:rPr>
          <w:rFonts w:eastAsia="Cambria"/>
        </w:rPr>
        <w:t xml:space="preserve"> ensured the continuity of research approach, indicators and, respectively, repeating the majority of questions from the Questionnaire used in the previous </w:t>
      </w:r>
      <w:r w:rsidR="00331EC3" w:rsidRPr="006A1DFE">
        <w:rPr>
          <w:rFonts w:eastAsia="Cambria"/>
        </w:rPr>
        <w:t xml:space="preserve">National Annual Citizen Surveys on eGov Perception, Uptake and Support </w:t>
      </w:r>
      <w:r w:rsidRPr="006A1DFE">
        <w:rPr>
          <w:rFonts w:eastAsia="Cambria"/>
        </w:rPr>
        <w:t>(</w:t>
      </w:r>
      <w:r w:rsidR="00331EC3" w:rsidRPr="006A1DFE">
        <w:rPr>
          <w:rFonts w:eastAsia="Cambria"/>
        </w:rPr>
        <w:t>2012</w:t>
      </w:r>
      <w:r w:rsidRPr="006A1DFE">
        <w:rPr>
          <w:rFonts w:eastAsia="Cambria"/>
        </w:rPr>
        <w:t xml:space="preserve">-16) </w:t>
      </w:r>
      <w:r w:rsidR="00B77EB5" w:rsidRPr="006A1DFE">
        <w:rPr>
          <w:rFonts w:eastAsia="Cambria"/>
        </w:rPr>
        <w:t>performed under the Governance e-Transformation Project</w:t>
      </w:r>
      <w:r w:rsidR="00F04ADE" w:rsidRPr="006A1DFE">
        <w:rPr>
          <w:rStyle w:val="FootnoteReference"/>
          <w:rFonts w:eastAsia="Cambria"/>
        </w:rPr>
        <w:footnoteReference w:id="4"/>
      </w:r>
      <w:r w:rsidRPr="006A1DFE">
        <w:rPr>
          <w:rFonts w:eastAsia="Cambria"/>
        </w:rPr>
        <w:t xml:space="preserve">. </w:t>
      </w:r>
    </w:p>
    <w:p w14:paraId="221FB2C0" w14:textId="77777777" w:rsidR="007C247D" w:rsidRPr="006A1DFE" w:rsidRDefault="007C247D" w:rsidP="007C247D">
      <w:pPr>
        <w:spacing w:line="0" w:lineRule="atLeast"/>
        <w:jc w:val="center"/>
        <w:rPr>
          <w:b/>
        </w:rPr>
      </w:pPr>
    </w:p>
    <w:p w14:paraId="796B3B97" w14:textId="24236DC1" w:rsidR="003F02DF" w:rsidRPr="006A1DFE" w:rsidRDefault="00335907" w:rsidP="007768D2">
      <w:pPr>
        <w:spacing w:line="0" w:lineRule="atLeast"/>
        <w:jc w:val="center"/>
        <w:rPr>
          <w:b/>
        </w:rPr>
      </w:pPr>
      <w:r w:rsidRPr="006A1DFE">
        <w:rPr>
          <w:b/>
        </w:rPr>
        <w:t xml:space="preserve">The following indicators layers </w:t>
      </w:r>
      <w:r w:rsidR="00D54B5D" w:rsidRPr="006A1DFE">
        <w:rPr>
          <w:b/>
        </w:rPr>
        <w:t xml:space="preserve">will </w:t>
      </w:r>
      <w:r w:rsidRPr="006A1DFE">
        <w:rPr>
          <w:b/>
        </w:rPr>
        <w:t xml:space="preserve">be </w:t>
      </w:r>
      <w:r w:rsidR="00D54B5D" w:rsidRPr="006A1DFE">
        <w:rPr>
          <w:b/>
        </w:rPr>
        <w:t>cover</w:t>
      </w:r>
      <w:r w:rsidRPr="006A1DFE">
        <w:rPr>
          <w:b/>
        </w:rPr>
        <w:t>ed by the study</w:t>
      </w:r>
      <w:r w:rsidR="00B77EB5" w:rsidRPr="006A1DFE">
        <w:rPr>
          <w:b/>
        </w:rPr>
        <w:t xml:space="preserve">/Assignment </w:t>
      </w:r>
      <w:r w:rsidR="002D6462" w:rsidRPr="006A1DFE">
        <w:rPr>
          <w:b/>
        </w:rPr>
        <w:t>1</w:t>
      </w:r>
      <w:r w:rsidR="006B1096" w:rsidRPr="006A1DFE">
        <w:rPr>
          <w:b/>
        </w:rPr>
        <w:t>:</w:t>
      </w:r>
    </w:p>
    <w:p w14:paraId="15869F2F" w14:textId="313FC95C" w:rsidR="00B64B48" w:rsidRPr="006A1DFE" w:rsidRDefault="00B64B48" w:rsidP="00B64B48">
      <w:pPr>
        <w:spacing w:line="282" w:lineRule="exact"/>
        <w:rPr>
          <w:b/>
          <w:sz w:val="20"/>
          <w:szCs w:val="20"/>
        </w:rPr>
      </w:pPr>
      <w:bookmarkStart w:id="6" w:name="page8"/>
      <w:bookmarkEnd w:id="6"/>
    </w:p>
    <w:p w14:paraId="09C7D2E7" w14:textId="7E3647A5" w:rsidR="00D54B5D" w:rsidRPr="006A1DFE" w:rsidRDefault="00682FEE" w:rsidP="00E6632B">
      <w:pPr>
        <w:spacing w:line="282" w:lineRule="exact"/>
        <w:jc w:val="both"/>
        <w:rPr>
          <w:b/>
          <w:i/>
        </w:rPr>
      </w:pPr>
      <w:r w:rsidRPr="006A1DFE">
        <w:rPr>
          <w:b/>
          <w:i/>
        </w:rPr>
        <w:t xml:space="preserve">Layer A: </w:t>
      </w:r>
      <w:r w:rsidR="002734CD" w:rsidRPr="006A1DFE">
        <w:rPr>
          <w:rFonts w:eastAsia="Cambria"/>
          <w:b/>
          <w:i/>
        </w:rPr>
        <w:t>Citizens’ access to computers and Internet. Particularities of Internet access</w:t>
      </w:r>
      <w:r w:rsidR="00E6632B" w:rsidRPr="006A1DFE">
        <w:rPr>
          <w:rFonts w:eastAsia="Cambria"/>
          <w:b/>
          <w:i/>
        </w:rPr>
        <w:t xml:space="preserve">. </w:t>
      </w:r>
      <w:r w:rsidR="00D54B5D" w:rsidRPr="006A1DFE">
        <w:rPr>
          <w:rFonts w:eastAsia="Cambria"/>
        </w:rPr>
        <w:t xml:space="preserve">Layer A is fully repeating the previous annual surveys on eGov perception (2011-16) questionnaire, namely the section on endowment with computers and Internet, and shall use the same methodological approach to ensure continuity of relevant indicators as Chapter 1 of the 2012-16 National Annual Citizen Surveys on eGov Perception, Uptake and Support. </w:t>
      </w:r>
    </w:p>
    <w:p w14:paraId="759EB546" w14:textId="77777777" w:rsidR="00682FEE" w:rsidRPr="006A1DFE" w:rsidRDefault="00682FEE" w:rsidP="00B64B48">
      <w:pPr>
        <w:spacing w:line="282" w:lineRule="exact"/>
        <w:rPr>
          <w:sz w:val="12"/>
          <w:szCs w:val="12"/>
        </w:rPr>
      </w:pPr>
    </w:p>
    <w:p w14:paraId="4E2CC6A4" w14:textId="478D2F9F" w:rsidR="00B64B48" w:rsidRPr="006A1DFE" w:rsidRDefault="00B64B48" w:rsidP="00E922FB">
      <w:pPr>
        <w:spacing w:line="239" w:lineRule="auto"/>
        <w:ind w:left="567" w:hanging="567"/>
        <w:jc w:val="both"/>
        <w:rPr>
          <w:rFonts w:eastAsia="Cambria"/>
        </w:rPr>
      </w:pPr>
      <w:r w:rsidRPr="006A1DFE">
        <w:rPr>
          <w:rFonts w:eastAsia="Cambria"/>
          <w:b/>
        </w:rPr>
        <w:lastRenderedPageBreak/>
        <w:t>A1.</w:t>
      </w:r>
      <w:r w:rsidRPr="006A1DFE">
        <w:rPr>
          <w:rFonts w:eastAsia="Cambria"/>
        </w:rPr>
        <w:t xml:space="preserve"> Level of households’ endowment with computers </w:t>
      </w:r>
    </w:p>
    <w:p w14:paraId="2D9DDC0A" w14:textId="0E68C89F" w:rsidR="00B64B48" w:rsidRPr="006A1DFE" w:rsidRDefault="00B64B48" w:rsidP="00E922FB">
      <w:pPr>
        <w:spacing w:line="0" w:lineRule="atLeast"/>
        <w:ind w:left="567" w:hanging="567"/>
        <w:rPr>
          <w:rFonts w:eastAsia="Cambria"/>
        </w:rPr>
      </w:pPr>
      <w:r w:rsidRPr="006A1DFE">
        <w:rPr>
          <w:rFonts w:eastAsia="Cambria"/>
          <w:b/>
        </w:rPr>
        <w:t>A2.</w:t>
      </w:r>
      <w:r w:rsidRPr="006A1DFE">
        <w:rPr>
          <w:rFonts w:eastAsia="Cambria"/>
        </w:rPr>
        <w:t xml:space="preserve"> Main reasons for the lack of computers in the households</w:t>
      </w:r>
    </w:p>
    <w:p w14:paraId="0D2BCFB3" w14:textId="64E537C7" w:rsidR="00B64B48" w:rsidRPr="006A1DFE" w:rsidRDefault="00B64B48" w:rsidP="00E922FB">
      <w:pPr>
        <w:spacing w:line="0" w:lineRule="atLeast"/>
        <w:ind w:left="567" w:hanging="567"/>
        <w:rPr>
          <w:rFonts w:eastAsia="Cambria"/>
        </w:rPr>
      </w:pPr>
      <w:r w:rsidRPr="006A1DFE">
        <w:rPr>
          <w:rFonts w:eastAsia="Cambria"/>
          <w:b/>
        </w:rPr>
        <w:t>A3.</w:t>
      </w:r>
      <w:r w:rsidRPr="006A1DFE">
        <w:rPr>
          <w:rFonts w:eastAsia="Cambria"/>
        </w:rPr>
        <w:t xml:space="preserve"> Household connection to Internet</w:t>
      </w:r>
    </w:p>
    <w:p w14:paraId="7536CB70" w14:textId="4899BA17" w:rsidR="00B64B48" w:rsidRPr="006A1DFE" w:rsidRDefault="00B64B48" w:rsidP="00E922FB">
      <w:pPr>
        <w:spacing w:line="239" w:lineRule="auto"/>
        <w:ind w:left="567" w:hanging="567"/>
        <w:jc w:val="both"/>
        <w:rPr>
          <w:rFonts w:eastAsia="Cambria"/>
        </w:rPr>
      </w:pPr>
      <w:r w:rsidRPr="006A1DFE">
        <w:rPr>
          <w:rFonts w:eastAsia="Cambria"/>
          <w:b/>
        </w:rPr>
        <w:t>A4.</w:t>
      </w:r>
      <w:r w:rsidRPr="006A1DFE">
        <w:rPr>
          <w:rFonts w:eastAsia="Cambria"/>
        </w:rPr>
        <w:t xml:space="preserve"> Type of Internet connection in households </w:t>
      </w:r>
    </w:p>
    <w:p w14:paraId="52BD1A54" w14:textId="4C84D44E" w:rsidR="00B64B48" w:rsidRPr="006A1DFE" w:rsidRDefault="00B64B48" w:rsidP="00E922FB">
      <w:pPr>
        <w:spacing w:line="0" w:lineRule="atLeast"/>
        <w:ind w:left="567" w:hanging="567"/>
        <w:rPr>
          <w:rFonts w:eastAsia="Cambria"/>
        </w:rPr>
      </w:pPr>
      <w:r w:rsidRPr="006A1DFE">
        <w:rPr>
          <w:rFonts w:eastAsia="Cambria"/>
          <w:b/>
        </w:rPr>
        <w:t>A5.</w:t>
      </w:r>
      <w:r w:rsidRPr="006A1DFE">
        <w:rPr>
          <w:rFonts w:eastAsia="Cambria"/>
        </w:rPr>
        <w:t xml:space="preserve"> Reasons for the lack of Internet connection</w:t>
      </w:r>
    </w:p>
    <w:p w14:paraId="344A1BB8" w14:textId="1ED186E9" w:rsidR="00B64B48" w:rsidRPr="006A1DFE" w:rsidRDefault="00B64B48" w:rsidP="00E922FB">
      <w:pPr>
        <w:spacing w:line="239" w:lineRule="auto"/>
        <w:ind w:left="567" w:hanging="567"/>
        <w:jc w:val="both"/>
        <w:rPr>
          <w:rFonts w:eastAsia="Cambria"/>
        </w:rPr>
      </w:pPr>
      <w:r w:rsidRPr="006A1DFE">
        <w:rPr>
          <w:rFonts w:eastAsia="Cambria"/>
          <w:b/>
        </w:rPr>
        <w:t>A6.</w:t>
      </w:r>
      <w:r w:rsidRPr="006A1DFE">
        <w:rPr>
          <w:rFonts w:eastAsia="Cambria"/>
        </w:rPr>
        <w:t xml:space="preserve"> Level of computer use over the past 12 months </w:t>
      </w:r>
    </w:p>
    <w:p w14:paraId="631ECD2F" w14:textId="67315290" w:rsidR="00B64B48" w:rsidRPr="006A1DFE" w:rsidRDefault="00B64B48" w:rsidP="00E922FB">
      <w:pPr>
        <w:spacing w:line="239" w:lineRule="auto"/>
        <w:ind w:left="567" w:hanging="567"/>
        <w:jc w:val="both"/>
        <w:rPr>
          <w:rFonts w:eastAsia="Cambria"/>
        </w:rPr>
      </w:pPr>
      <w:r w:rsidRPr="006A1DFE">
        <w:rPr>
          <w:rFonts w:eastAsia="Cambria"/>
          <w:b/>
        </w:rPr>
        <w:t>A7.</w:t>
      </w:r>
      <w:r w:rsidRPr="006A1DFE">
        <w:rPr>
          <w:rFonts w:eastAsia="Cambria"/>
        </w:rPr>
        <w:t xml:space="preserve"> Level of Internet use over the past 12 months </w:t>
      </w:r>
    </w:p>
    <w:p w14:paraId="6995C27F" w14:textId="6A3947CF" w:rsidR="00B64B48" w:rsidRPr="006A1DFE" w:rsidRDefault="00B64B48" w:rsidP="00E922FB">
      <w:pPr>
        <w:spacing w:line="0" w:lineRule="atLeast"/>
        <w:ind w:left="567" w:hanging="567"/>
        <w:rPr>
          <w:rFonts w:eastAsia="Cambria"/>
        </w:rPr>
      </w:pPr>
      <w:r w:rsidRPr="006A1DFE">
        <w:rPr>
          <w:rFonts w:eastAsia="Cambria"/>
          <w:b/>
        </w:rPr>
        <w:t>A8.</w:t>
      </w:r>
      <w:r w:rsidRPr="006A1DFE">
        <w:rPr>
          <w:rFonts w:eastAsia="Cambria"/>
        </w:rPr>
        <w:t xml:space="preserve"> Venues for Internet access over the past 12 months</w:t>
      </w:r>
    </w:p>
    <w:p w14:paraId="68101F91" w14:textId="3284C6D0" w:rsidR="00B64B48" w:rsidRPr="006A1DFE" w:rsidRDefault="00B64B48" w:rsidP="00E922FB">
      <w:pPr>
        <w:spacing w:line="0" w:lineRule="atLeast"/>
        <w:ind w:left="567" w:hanging="567"/>
        <w:rPr>
          <w:rFonts w:eastAsia="Cambria"/>
        </w:rPr>
      </w:pPr>
      <w:r w:rsidRPr="006A1DFE">
        <w:rPr>
          <w:rFonts w:eastAsia="Cambria"/>
          <w:b/>
        </w:rPr>
        <w:t>A9.</w:t>
      </w:r>
      <w:r w:rsidRPr="006A1DFE">
        <w:rPr>
          <w:rFonts w:eastAsia="Cambria"/>
        </w:rPr>
        <w:t xml:space="preserve"> Frequency of Internet use</w:t>
      </w:r>
    </w:p>
    <w:p w14:paraId="4D97DBEF" w14:textId="177BB11E" w:rsidR="00B64B48" w:rsidRPr="006A1DFE" w:rsidRDefault="00B64B48" w:rsidP="00E922FB">
      <w:pPr>
        <w:spacing w:line="0" w:lineRule="atLeast"/>
        <w:ind w:left="567" w:hanging="567"/>
        <w:rPr>
          <w:rFonts w:eastAsia="Cambria"/>
        </w:rPr>
      </w:pPr>
      <w:r w:rsidRPr="006A1DFE">
        <w:rPr>
          <w:rFonts w:eastAsia="Cambria"/>
          <w:b/>
        </w:rPr>
        <w:t>A10</w:t>
      </w:r>
      <w:r w:rsidR="002242E0" w:rsidRPr="006A1DFE">
        <w:rPr>
          <w:rFonts w:eastAsia="Cambria"/>
          <w:b/>
        </w:rPr>
        <w:t>.</w:t>
      </w:r>
      <w:r w:rsidRPr="006A1DFE">
        <w:rPr>
          <w:rFonts w:eastAsia="Cambria"/>
        </w:rPr>
        <w:t xml:space="preserve"> Purposes for Internet use (amongst which: requesting public services from government institutions; sending information to government institutions; etc.)</w:t>
      </w:r>
    </w:p>
    <w:p w14:paraId="0EE60D25" w14:textId="77777777" w:rsidR="00B64B48" w:rsidRPr="006A1DFE" w:rsidRDefault="00B64B48" w:rsidP="003B6DC1">
      <w:pPr>
        <w:pStyle w:val="ListParagraph"/>
        <w:jc w:val="both"/>
        <w:rPr>
          <w:rFonts w:ascii="Times New Roman" w:hAnsi="Times New Roman"/>
          <w:b/>
          <w:sz w:val="24"/>
          <w:szCs w:val="24"/>
        </w:rPr>
      </w:pPr>
    </w:p>
    <w:p w14:paraId="71ECD171" w14:textId="7683F6B5" w:rsidR="00964DE7" w:rsidRPr="006A1DFE" w:rsidRDefault="00682FEE" w:rsidP="00964DE7">
      <w:pPr>
        <w:pStyle w:val="ListParagraph"/>
        <w:ind w:left="0"/>
        <w:jc w:val="both"/>
        <w:rPr>
          <w:rFonts w:ascii="Times New Roman" w:eastAsia="Cambria" w:hAnsi="Times New Roman"/>
          <w:b/>
          <w:i/>
          <w:sz w:val="24"/>
          <w:szCs w:val="24"/>
        </w:rPr>
      </w:pPr>
      <w:r w:rsidRPr="006A1DFE">
        <w:rPr>
          <w:rFonts w:ascii="Times New Roman" w:hAnsi="Times New Roman"/>
          <w:b/>
          <w:i/>
          <w:sz w:val="24"/>
          <w:szCs w:val="24"/>
        </w:rPr>
        <w:t>Layer B</w:t>
      </w:r>
      <w:r w:rsidR="00553E8F" w:rsidRPr="006A1DFE">
        <w:rPr>
          <w:rFonts w:ascii="Times New Roman" w:hAnsi="Times New Roman"/>
          <w:b/>
          <w:i/>
          <w:sz w:val="24"/>
          <w:szCs w:val="24"/>
        </w:rPr>
        <w:t xml:space="preserve">. </w:t>
      </w:r>
      <w:r w:rsidR="006D23BD" w:rsidRPr="006A1DFE">
        <w:rPr>
          <w:rFonts w:ascii="Times New Roman" w:eastAsia="Cambria" w:hAnsi="Times New Roman"/>
          <w:b/>
          <w:i/>
          <w:sz w:val="24"/>
          <w:szCs w:val="24"/>
        </w:rPr>
        <w:t xml:space="preserve">Knowledge of, support </w:t>
      </w:r>
      <w:r w:rsidR="00335907" w:rsidRPr="006A1DFE">
        <w:rPr>
          <w:rFonts w:ascii="Times New Roman" w:eastAsia="Cambria" w:hAnsi="Times New Roman"/>
          <w:b/>
          <w:i/>
          <w:sz w:val="24"/>
          <w:szCs w:val="24"/>
        </w:rPr>
        <w:t>for</w:t>
      </w:r>
      <w:r w:rsidR="005D0CF2" w:rsidRPr="006A1DFE">
        <w:rPr>
          <w:rFonts w:ascii="Times New Roman" w:eastAsia="Cambria" w:hAnsi="Times New Roman"/>
          <w:b/>
          <w:i/>
          <w:sz w:val="24"/>
          <w:szCs w:val="24"/>
        </w:rPr>
        <w:t xml:space="preserve">, </w:t>
      </w:r>
      <w:r w:rsidR="006D23BD" w:rsidRPr="006A1DFE">
        <w:rPr>
          <w:rFonts w:ascii="Times New Roman" w:eastAsia="Cambria" w:hAnsi="Times New Roman"/>
          <w:b/>
          <w:i/>
          <w:sz w:val="24"/>
          <w:szCs w:val="24"/>
        </w:rPr>
        <w:t>and confidence in e-governance and government services modernization</w:t>
      </w:r>
    </w:p>
    <w:p w14:paraId="5C316E68" w14:textId="35192E8A" w:rsidR="006D23BD" w:rsidRPr="006A1DFE" w:rsidRDefault="00896AD8" w:rsidP="00E922FB">
      <w:pPr>
        <w:ind w:left="426" w:hanging="426"/>
        <w:rPr>
          <w:rFonts w:eastAsia="Cambria"/>
          <w:b/>
          <w:i/>
        </w:rPr>
      </w:pPr>
      <w:r w:rsidRPr="006A1DFE">
        <w:rPr>
          <w:rFonts w:eastAsia="Cambria"/>
          <w:b/>
        </w:rPr>
        <w:t>B</w:t>
      </w:r>
      <w:r w:rsidR="006D23BD" w:rsidRPr="006A1DFE">
        <w:rPr>
          <w:rFonts w:eastAsia="Cambria"/>
          <w:b/>
        </w:rPr>
        <w:t xml:space="preserve">1. </w:t>
      </w:r>
      <w:r w:rsidR="00A938FC" w:rsidRPr="006A1DFE">
        <w:rPr>
          <w:rFonts w:eastAsia="Cambria"/>
        </w:rPr>
        <w:t xml:space="preserve">Level of understanding </w:t>
      </w:r>
      <w:r w:rsidR="003407AF" w:rsidRPr="006A1DFE">
        <w:rPr>
          <w:rFonts w:eastAsia="Cambria"/>
        </w:rPr>
        <w:t xml:space="preserve">the </w:t>
      </w:r>
      <w:r w:rsidR="006D23BD" w:rsidRPr="006A1DFE">
        <w:rPr>
          <w:rFonts w:eastAsia="Cambria"/>
        </w:rPr>
        <w:t>Government</w:t>
      </w:r>
      <w:r w:rsidR="00A938FC" w:rsidRPr="006A1DFE">
        <w:rPr>
          <w:rFonts w:eastAsia="Cambria"/>
        </w:rPr>
        <w:t xml:space="preserve"> </w:t>
      </w:r>
      <w:r w:rsidR="006D23BD" w:rsidRPr="006A1DFE">
        <w:rPr>
          <w:rFonts w:eastAsia="Cambria"/>
        </w:rPr>
        <w:t xml:space="preserve">Services Modernization </w:t>
      </w:r>
      <w:r w:rsidR="00A938FC" w:rsidRPr="006A1DFE">
        <w:rPr>
          <w:rFonts w:eastAsia="Cambria"/>
        </w:rPr>
        <w:t>Reform</w:t>
      </w:r>
    </w:p>
    <w:p w14:paraId="1F827BBD" w14:textId="03679089" w:rsidR="006D23BD" w:rsidRPr="006A1DFE" w:rsidRDefault="00896AD8" w:rsidP="00E922FB">
      <w:pPr>
        <w:ind w:left="426" w:hanging="426"/>
        <w:rPr>
          <w:rFonts w:eastAsia="Cambria"/>
          <w:b/>
        </w:rPr>
      </w:pPr>
      <w:r w:rsidRPr="006A1DFE">
        <w:rPr>
          <w:rFonts w:eastAsia="Cambria"/>
          <w:b/>
        </w:rPr>
        <w:t>B</w:t>
      </w:r>
      <w:r w:rsidR="006D23BD" w:rsidRPr="006A1DFE">
        <w:rPr>
          <w:rFonts w:eastAsia="Cambria"/>
          <w:b/>
        </w:rPr>
        <w:t xml:space="preserve">2. </w:t>
      </w:r>
      <w:r w:rsidR="006D23BD" w:rsidRPr="006A1DFE">
        <w:rPr>
          <w:rFonts w:eastAsia="Cambria"/>
        </w:rPr>
        <w:t>Key expectations of citizens from the Government Services Reform</w:t>
      </w:r>
      <w:r w:rsidR="006D23BD" w:rsidRPr="006A1DFE">
        <w:rPr>
          <w:rFonts w:eastAsia="Cambria"/>
          <w:b/>
        </w:rPr>
        <w:t xml:space="preserve"> </w:t>
      </w:r>
    </w:p>
    <w:p w14:paraId="14D9FC94" w14:textId="17F90DAB" w:rsidR="00A938FC" w:rsidRPr="006A1DFE" w:rsidRDefault="00896AD8" w:rsidP="00E922FB">
      <w:pPr>
        <w:ind w:left="426" w:hanging="426"/>
        <w:rPr>
          <w:rFonts w:eastAsia="Cambria"/>
        </w:rPr>
      </w:pPr>
      <w:r w:rsidRPr="006A1DFE">
        <w:rPr>
          <w:rFonts w:eastAsia="Cambria"/>
          <w:b/>
        </w:rPr>
        <w:t>B</w:t>
      </w:r>
      <w:r w:rsidR="00A938FC" w:rsidRPr="006A1DFE">
        <w:rPr>
          <w:rFonts w:eastAsia="Cambria"/>
          <w:b/>
        </w:rPr>
        <w:t xml:space="preserve">3. </w:t>
      </w:r>
      <w:r w:rsidR="00A938FC" w:rsidRPr="006A1DFE">
        <w:rPr>
          <w:rFonts w:eastAsia="Cambria"/>
        </w:rPr>
        <w:t>Level of support for Government Services Modernization Reform</w:t>
      </w:r>
    </w:p>
    <w:p w14:paraId="5E2AC27B" w14:textId="0B5B28B5" w:rsidR="00983346" w:rsidRPr="006A1DFE" w:rsidRDefault="00896AD8" w:rsidP="00E922FB">
      <w:pPr>
        <w:ind w:left="426" w:hanging="426"/>
        <w:rPr>
          <w:rFonts w:eastAsia="Cambria"/>
        </w:rPr>
      </w:pPr>
      <w:r w:rsidRPr="006A1DFE">
        <w:rPr>
          <w:rFonts w:eastAsia="Calibri"/>
          <w:b/>
        </w:rPr>
        <w:t>B</w:t>
      </w:r>
      <w:r w:rsidR="00A938FC" w:rsidRPr="006A1DFE">
        <w:rPr>
          <w:rFonts w:eastAsia="Calibri"/>
          <w:b/>
        </w:rPr>
        <w:t>4</w:t>
      </w:r>
      <w:r w:rsidR="00983346" w:rsidRPr="006A1DFE">
        <w:rPr>
          <w:rFonts w:eastAsia="Cambria"/>
          <w:b/>
        </w:rPr>
        <w:t xml:space="preserve">. </w:t>
      </w:r>
      <w:r w:rsidR="00983346" w:rsidRPr="006A1DFE">
        <w:rPr>
          <w:rFonts w:eastAsia="Cambria"/>
        </w:rPr>
        <w:t>Level of knowledge and understanding of e-Governance concept</w:t>
      </w:r>
    </w:p>
    <w:p w14:paraId="5A8006A5" w14:textId="71E56D7F" w:rsidR="00983346" w:rsidRPr="006A1DFE" w:rsidRDefault="00896AD8" w:rsidP="00E922FB">
      <w:pPr>
        <w:ind w:left="426" w:hanging="426"/>
        <w:rPr>
          <w:rFonts w:eastAsia="Cambria"/>
          <w:b/>
        </w:rPr>
      </w:pPr>
      <w:r w:rsidRPr="006A1DFE">
        <w:rPr>
          <w:rFonts w:eastAsia="Cambria"/>
          <w:b/>
        </w:rPr>
        <w:t>B</w:t>
      </w:r>
      <w:r w:rsidR="00A938FC" w:rsidRPr="006A1DFE">
        <w:rPr>
          <w:rFonts w:eastAsia="Cambria"/>
          <w:b/>
        </w:rPr>
        <w:t>5</w:t>
      </w:r>
      <w:r w:rsidR="00983346" w:rsidRPr="006A1DFE">
        <w:rPr>
          <w:rFonts w:eastAsia="Cambria"/>
          <w:b/>
        </w:rPr>
        <w:t xml:space="preserve">. </w:t>
      </w:r>
      <w:r w:rsidR="00983346" w:rsidRPr="006A1DFE">
        <w:rPr>
          <w:rFonts w:eastAsia="Cambria"/>
        </w:rPr>
        <w:t>Level of citizens’ awareness of the advantages and benefits of e-Governance</w:t>
      </w:r>
    </w:p>
    <w:p w14:paraId="68E22D89" w14:textId="5990CC74" w:rsidR="00983346" w:rsidRPr="006A1DFE" w:rsidRDefault="00983346" w:rsidP="00E922FB">
      <w:pPr>
        <w:ind w:left="426" w:hanging="426"/>
        <w:rPr>
          <w:rFonts w:eastAsia="Cambria"/>
          <w:b/>
        </w:rPr>
      </w:pPr>
      <w:r w:rsidRPr="006A1DFE">
        <w:rPr>
          <w:rFonts w:eastAsia="Cambria"/>
          <w:b/>
        </w:rPr>
        <w:t>B</w:t>
      </w:r>
      <w:r w:rsidR="00896AD8" w:rsidRPr="006A1DFE">
        <w:rPr>
          <w:rFonts w:eastAsia="Cambria"/>
          <w:b/>
        </w:rPr>
        <w:t>6</w:t>
      </w:r>
      <w:r w:rsidRPr="006A1DFE">
        <w:rPr>
          <w:rFonts w:eastAsia="Cambria"/>
          <w:b/>
        </w:rPr>
        <w:t xml:space="preserve">. </w:t>
      </w:r>
      <w:r w:rsidRPr="006A1DFE">
        <w:rPr>
          <w:rFonts w:eastAsia="Cambria"/>
        </w:rPr>
        <w:t>Level of public confidence in the quality and safety of electronic public services</w:t>
      </w:r>
      <w:bookmarkStart w:id="7" w:name="page7"/>
      <w:bookmarkEnd w:id="7"/>
    </w:p>
    <w:p w14:paraId="47F9C745" w14:textId="3760CBEA" w:rsidR="00983346" w:rsidRPr="006A1DFE" w:rsidRDefault="00983346" w:rsidP="00E922FB">
      <w:pPr>
        <w:ind w:left="426" w:hanging="426"/>
        <w:rPr>
          <w:rFonts w:eastAsia="Cambria"/>
        </w:rPr>
      </w:pPr>
      <w:r w:rsidRPr="006A1DFE">
        <w:rPr>
          <w:rFonts w:eastAsia="Cambria"/>
          <w:b/>
        </w:rPr>
        <w:t>B</w:t>
      </w:r>
      <w:r w:rsidR="00896AD8" w:rsidRPr="006A1DFE">
        <w:rPr>
          <w:rFonts w:eastAsia="Cambria"/>
          <w:b/>
        </w:rPr>
        <w:t>7</w:t>
      </w:r>
      <w:r w:rsidRPr="006A1DFE">
        <w:rPr>
          <w:rFonts w:eastAsia="Cambria"/>
          <w:b/>
        </w:rPr>
        <w:t>.</w:t>
      </w:r>
      <w:r w:rsidRPr="006A1DFE">
        <w:rPr>
          <w:rFonts w:eastAsia="Cambria"/>
        </w:rPr>
        <w:t xml:space="preserve"> Willingness to access e-services (in the scenario</w:t>
      </w:r>
      <w:r w:rsidR="002242E0" w:rsidRPr="006A1DFE">
        <w:rPr>
          <w:rFonts w:eastAsia="Cambria"/>
        </w:rPr>
        <w:t xml:space="preserve"> in which</w:t>
      </w:r>
      <w:r w:rsidRPr="006A1DFE">
        <w:rPr>
          <w:rFonts w:eastAsia="Cambria"/>
        </w:rPr>
        <w:t xml:space="preserve"> both provision regimes are available for the </w:t>
      </w:r>
      <w:r w:rsidR="005D0CF2" w:rsidRPr="006A1DFE">
        <w:rPr>
          <w:rFonts w:eastAsia="Cambria"/>
        </w:rPr>
        <w:t xml:space="preserve">needed </w:t>
      </w:r>
      <w:r w:rsidRPr="006A1DFE">
        <w:rPr>
          <w:rFonts w:eastAsia="Cambria"/>
        </w:rPr>
        <w:t>service</w:t>
      </w:r>
      <w:r w:rsidR="002242E0" w:rsidRPr="006A1DFE">
        <w:rPr>
          <w:rFonts w:eastAsia="Cambria"/>
        </w:rPr>
        <w:t>: offline and online</w:t>
      </w:r>
      <w:r w:rsidRPr="006A1DFE">
        <w:rPr>
          <w:rFonts w:eastAsia="Cambria"/>
        </w:rPr>
        <w:t>)</w:t>
      </w:r>
    </w:p>
    <w:p w14:paraId="16A4C763" w14:textId="4A81E60C" w:rsidR="00A938FC" w:rsidRPr="006A1DFE" w:rsidRDefault="00A938FC" w:rsidP="00983346">
      <w:pPr>
        <w:spacing w:line="275" w:lineRule="auto"/>
        <w:jc w:val="both"/>
        <w:rPr>
          <w:rFonts w:eastAsia="Cambria"/>
          <w:sz w:val="20"/>
          <w:szCs w:val="20"/>
        </w:rPr>
      </w:pPr>
    </w:p>
    <w:p w14:paraId="74634654" w14:textId="00A54821" w:rsidR="00A938FC" w:rsidRPr="006A1DFE" w:rsidRDefault="00A938FC" w:rsidP="00983346">
      <w:pPr>
        <w:spacing w:line="275" w:lineRule="auto"/>
        <w:jc w:val="both"/>
        <w:rPr>
          <w:rFonts w:eastAsia="Cambria"/>
          <w:b/>
          <w:i/>
        </w:rPr>
      </w:pPr>
      <w:r w:rsidRPr="006A1DFE">
        <w:rPr>
          <w:rFonts w:eastAsia="Cambria"/>
          <w:b/>
          <w:i/>
        </w:rPr>
        <w:t>Layer C. Access to online and offline public services</w:t>
      </w:r>
      <w:r w:rsidR="008F6EF7" w:rsidRPr="006A1DFE">
        <w:rPr>
          <w:rFonts w:eastAsia="Cambria"/>
          <w:b/>
          <w:i/>
        </w:rPr>
        <w:t xml:space="preserve">. </w:t>
      </w:r>
    </w:p>
    <w:p w14:paraId="45B76DE1" w14:textId="28FF2483" w:rsidR="00BE6CA9" w:rsidRPr="006A1DFE" w:rsidRDefault="00BE6CA9" w:rsidP="00983346">
      <w:pPr>
        <w:spacing w:line="275" w:lineRule="auto"/>
        <w:jc w:val="both"/>
        <w:rPr>
          <w:rFonts w:eastAsia="Cambria"/>
          <w:sz w:val="16"/>
          <w:szCs w:val="16"/>
        </w:rPr>
      </w:pPr>
    </w:p>
    <w:p w14:paraId="72BD30C1" w14:textId="3695F855" w:rsidR="002242E0" w:rsidRPr="006A1DFE" w:rsidRDefault="00BE6CA9" w:rsidP="00E922FB">
      <w:pPr>
        <w:ind w:left="426" w:hanging="426"/>
        <w:jc w:val="both"/>
        <w:rPr>
          <w:rFonts w:eastAsia="Cambria"/>
        </w:rPr>
      </w:pPr>
      <w:r w:rsidRPr="006A1DFE">
        <w:rPr>
          <w:rFonts w:eastAsia="Cambria"/>
          <w:b/>
        </w:rPr>
        <w:t>C1.</w:t>
      </w:r>
      <w:r w:rsidRPr="006A1DFE">
        <w:rPr>
          <w:rFonts w:eastAsia="Cambria"/>
        </w:rPr>
        <w:t xml:space="preserve"> Level of public services </w:t>
      </w:r>
      <w:r w:rsidR="007C337F" w:rsidRPr="006A1DFE">
        <w:rPr>
          <w:rFonts w:eastAsia="Cambria"/>
        </w:rPr>
        <w:t xml:space="preserve">uptake </w:t>
      </w:r>
      <w:r w:rsidRPr="006A1DFE">
        <w:rPr>
          <w:rFonts w:eastAsia="Cambria"/>
        </w:rPr>
        <w:t>(</w:t>
      </w:r>
      <w:r w:rsidR="007C337F" w:rsidRPr="006A1DFE">
        <w:rPr>
          <w:rFonts w:eastAsia="Cambria"/>
        </w:rPr>
        <w:t>services provided by CPA authorities in central and territorial offices)</w:t>
      </w:r>
      <w:r w:rsidR="002242E0" w:rsidRPr="006A1DFE">
        <w:rPr>
          <w:rFonts w:eastAsia="Cambria"/>
        </w:rPr>
        <w:t>, and methods used to obtain the services</w:t>
      </w:r>
    </w:p>
    <w:p w14:paraId="53B72D7F" w14:textId="410F9DB9" w:rsidR="005A01B9" w:rsidRPr="006A1DFE" w:rsidRDefault="002242E0" w:rsidP="00E922FB">
      <w:pPr>
        <w:ind w:left="426" w:hanging="426"/>
        <w:jc w:val="both"/>
        <w:rPr>
          <w:rFonts w:eastAsia="Cambria"/>
        </w:rPr>
      </w:pPr>
      <w:r w:rsidRPr="006A1DFE">
        <w:rPr>
          <w:rFonts w:eastAsia="Cambria"/>
          <w:b/>
        </w:rPr>
        <w:t>C2.</w:t>
      </w:r>
      <w:r w:rsidRPr="006A1DFE">
        <w:rPr>
          <w:rFonts w:eastAsia="Cambria"/>
        </w:rPr>
        <w:t xml:space="preserve"> </w:t>
      </w:r>
      <w:r w:rsidR="007C337F" w:rsidRPr="006A1DFE">
        <w:rPr>
          <w:rFonts w:eastAsia="Cambria"/>
        </w:rPr>
        <w:t xml:space="preserve"> </w:t>
      </w:r>
      <w:r w:rsidRPr="006A1DFE">
        <w:rPr>
          <w:rFonts w:eastAsia="Cambria"/>
        </w:rPr>
        <w:t xml:space="preserve">Level of e-services uptake in the previous 12 months </w:t>
      </w:r>
      <w:r w:rsidRPr="006A1DFE">
        <w:rPr>
          <w:rFonts w:eastAsia="Cambria"/>
          <w:b/>
        </w:rPr>
        <w:t xml:space="preserve">(data generation for the PDO Indicator </w:t>
      </w:r>
      <w:r w:rsidR="00BB75FB" w:rsidRPr="006A1DFE">
        <w:rPr>
          <w:rFonts w:eastAsia="Cambria"/>
          <w:b/>
        </w:rPr>
        <w:t>2</w:t>
      </w:r>
      <w:r w:rsidRPr="006A1DFE">
        <w:rPr>
          <w:rFonts w:eastAsia="Cambria"/>
          <w:b/>
        </w:rPr>
        <w:t xml:space="preserve"> from MGSP Results Framework</w:t>
      </w:r>
      <w:r w:rsidRPr="006A1DFE">
        <w:rPr>
          <w:rStyle w:val="FootnoteReference"/>
          <w:rFonts w:eastAsia="Cambria"/>
          <w:b/>
        </w:rPr>
        <w:footnoteReference w:id="5"/>
      </w:r>
      <w:r w:rsidRPr="006A1DFE">
        <w:rPr>
          <w:rFonts w:eastAsia="Cambria"/>
          <w:b/>
        </w:rPr>
        <w:t xml:space="preserve">). </w:t>
      </w:r>
      <w:r w:rsidRPr="006A1DFE">
        <w:rPr>
          <w:rFonts w:eastAsia="Cambria"/>
        </w:rPr>
        <w:t xml:space="preserve">Mandatory disaggregation per gender, level of revenue, </w:t>
      </w:r>
      <w:r w:rsidR="00BE6CA9" w:rsidRPr="006A1DFE">
        <w:rPr>
          <w:rFonts w:eastAsia="Cambria"/>
        </w:rPr>
        <w:t>age groups, area of residence, level of education etc.</w:t>
      </w:r>
    </w:p>
    <w:p w14:paraId="5F286BE9" w14:textId="37209A88" w:rsidR="00BE6CA9" w:rsidRPr="006A1DFE" w:rsidRDefault="00BE6CA9" w:rsidP="00E922FB">
      <w:pPr>
        <w:ind w:left="426" w:hanging="426"/>
        <w:jc w:val="both"/>
        <w:rPr>
          <w:rFonts w:eastAsia="Cambria"/>
        </w:rPr>
      </w:pPr>
      <w:r w:rsidRPr="006A1DFE">
        <w:rPr>
          <w:rFonts w:eastAsia="Cambria"/>
          <w:b/>
        </w:rPr>
        <w:t>C2.</w:t>
      </w:r>
      <w:r w:rsidRPr="006A1DFE">
        <w:rPr>
          <w:rFonts w:eastAsia="Cambria"/>
        </w:rPr>
        <w:t xml:space="preserve"> Sources used by citizens to </w:t>
      </w:r>
      <w:r w:rsidR="00896AD8" w:rsidRPr="006A1DFE">
        <w:rPr>
          <w:rFonts w:eastAsia="Cambria"/>
        </w:rPr>
        <w:t xml:space="preserve">obtain </w:t>
      </w:r>
      <w:r w:rsidRPr="006A1DFE">
        <w:rPr>
          <w:rFonts w:eastAsia="Cambria"/>
        </w:rPr>
        <w:t>inform</w:t>
      </w:r>
      <w:r w:rsidR="00896AD8" w:rsidRPr="006A1DFE">
        <w:rPr>
          <w:rFonts w:eastAsia="Cambria"/>
        </w:rPr>
        <w:t>ation</w:t>
      </w:r>
      <w:r w:rsidRPr="006A1DFE">
        <w:rPr>
          <w:rFonts w:eastAsia="Cambria"/>
        </w:rPr>
        <w:t xml:space="preserve"> about the needed Government service</w:t>
      </w:r>
      <w:bookmarkStart w:id="8" w:name="page5"/>
      <w:bookmarkStart w:id="9" w:name="page6"/>
      <w:bookmarkEnd w:id="8"/>
      <w:bookmarkEnd w:id="9"/>
    </w:p>
    <w:p w14:paraId="6064377B" w14:textId="77777777" w:rsidR="009D055D" w:rsidRPr="006A1DFE" w:rsidRDefault="009D055D" w:rsidP="008F6EF7">
      <w:pPr>
        <w:spacing w:line="275" w:lineRule="auto"/>
        <w:jc w:val="both"/>
        <w:rPr>
          <w:rFonts w:eastAsia="Cambria"/>
          <w:b/>
          <w:i/>
        </w:rPr>
      </w:pPr>
    </w:p>
    <w:p w14:paraId="5FCCC84B" w14:textId="6C7DBAFA" w:rsidR="008F6EF7" w:rsidRPr="006A1DFE" w:rsidRDefault="008F6EF7" w:rsidP="008F6EF7">
      <w:pPr>
        <w:spacing w:line="275" w:lineRule="auto"/>
        <w:jc w:val="both"/>
        <w:rPr>
          <w:rFonts w:eastAsia="Cambria"/>
          <w:b/>
          <w:i/>
        </w:rPr>
      </w:pPr>
      <w:r w:rsidRPr="006A1DFE">
        <w:rPr>
          <w:rFonts w:eastAsia="Cambria"/>
          <w:b/>
          <w:i/>
        </w:rPr>
        <w:t>Layer D. Satisfaction with the quality of administrative services’ and citizen feedback responsiveness mechanisms</w:t>
      </w:r>
    </w:p>
    <w:p w14:paraId="33508B5B" w14:textId="77777777" w:rsidR="00896AD8" w:rsidRPr="006A1DFE" w:rsidRDefault="00896AD8" w:rsidP="00896AD8">
      <w:pPr>
        <w:spacing w:line="203" w:lineRule="exact"/>
      </w:pPr>
    </w:p>
    <w:p w14:paraId="4773EA54" w14:textId="78D5272C" w:rsidR="00363F24" w:rsidRPr="006A1DFE" w:rsidRDefault="00335907" w:rsidP="00E922FB">
      <w:pPr>
        <w:ind w:left="426" w:hanging="426"/>
        <w:jc w:val="both"/>
        <w:rPr>
          <w:rFonts w:eastAsia="Cambria"/>
        </w:rPr>
      </w:pPr>
      <w:r w:rsidRPr="006A1DFE">
        <w:rPr>
          <w:rFonts w:eastAsia="Cambria"/>
          <w:b/>
        </w:rPr>
        <w:t>D1</w:t>
      </w:r>
      <w:r w:rsidR="00896AD8" w:rsidRPr="006A1DFE">
        <w:rPr>
          <w:rFonts w:eastAsia="Cambria"/>
          <w:b/>
        </w:rPr>
        <w:t>.</w:t>
      </w:r>
      <w:r w:rsidR="00896AD8" w:rsidRPr="006A1DFE">
        <w:rPr>
          <w:rFonts w:eastAsia="Cambria"/>
        </w:rPr>
        <w:t xml:space="preserve"> Level of citizens’ knowledge </w:t>
      </w:r>
      <w:r w:rsidR="00D3609D" w:rsidRPr="006A1DFE">
        <w:rPr>
          <w:rFonts w:eastAsia="Cambria"/>
        </w:rPr>
        <w:t xml:space="preserve">of </w:t>
      </w:r>
      <w:r w:rsidR="00896AD8" w:rsidRPr="006A1DFE">
        <w:rPr>
          <w:rFonts w:eastAsia="Cambria"/>
        </w:rPr>
        <w:t>existing citizen feedback mechanisms in the context of public service</w:t>
      </w:r>
      <w:r w:rsidR="00D3609D" w:rsidRPr="006A1DFE">
        <w:rPr>
          <w:rFonts w:eastAsia="Cambria"/>
        </w:rPr>
        <w:t>s</w:t>
      </w:r>
      <w:r w:rsidR="00896AD8" w:rsidRPr="006A1DFE">
        <w:rPr>
          <w:rFonts w:eastAsia="Cambria"/>
        </w:rPr>
        <w:t xml:space="preserve"> delivery</w:t>
      </w:r>
    </w:p>
    <w:p w14:paraId="7791B77A" w14:textId="65C0F368" w:rsidR="00896AD8" w:rsidRPr="006A1DFE" w:rsidRDefault="00335907" w:rsidP="00E922FB">
      <w:pPr>
        <w:ind w:left="426" w:hanging="426"/>
        <w:jc w:val="both"/>
        <w:rPr>
          <w:rFonts w:eastAsia="Cambria"/>
        </w:rPr>
      </w:pPr>
      <w:r w:rsidRPr="006A1DFE">
        <w:rPr>
          <w:rFonts w:eastAsia="Cambria"/>
          <w:b/>
        </w:rPr>
        <w:t>D2</w:t>
      </w:r>
      <w:r w:rsidR="00896AD8" w:rsidRPr="006A1DFE">
        <w:rPr>
          <w:rFonts w:eastAsia="Cambria"/>
          <w:b/>
        </w:rPr>
        <w:t>.</w:t>
      </w:r>
      <w:r w:rsidR="00896AD8" w:rsidRPr="006A1DFE">
        <w:rPr>
          <w:rFonts w:eastAsia="Cambria"/>
        </w:rPr>
        <w:t xml:space="preserve"> Level of citizen feedback mechanisms’ </w:t>
      </w:r>
      <w:r w:rsidR="002242E0" w:rsidRPr="006A1DFE">
        <w:rPr>
          <w:rFonts w:eastAsia="Cambria"/>
        </w:rPr>
        <w:t>assimilation / accessing</w:t>
      </w:r>
    </w:p>
    <w:p w14:paraId="20009FAA" w14:textId="79232EF5" w:rsidR="00896AD8" w:rsidRPr="006A1DFE" w:rsidRDefault="00335907" w:rsidP="00E922FB">
      <w:pPr>
        <w:ind w:left="426" w:hanging="426"/>
        <w:jc w:val="both"/>
        <w:rPr>
          <w:rFonts w:eastAsia="Cambria"/>
        </w:rPr>
      </w:pPr>
      <w:r w:rsidRPr="006A1DFE">
        <w:rPr>
          <w:rFonts w:eastAsia="Cambria"/>
          <w:b/>
        </w:rPr>
        <w:t>D3</w:t>
      </w:r>
      <w:r w:rsidR="00896AD8" w:rsidRPr="006A1DFE">
        <w:rPr>
          <w:rFonts w:eastAsia="Cambria"/>
          <w:b/>
        </w:rPr>
        <w:t>.</w:t>
      </w:r>
      <w:r w:rsidR="00D3609D" w:rsidRPr="006A1DFE">
        <w:rPr>
          <w:rFonts w:eastAsia="Cambria"/>
          <w:b/>
        </w:rPr>
        <w:t xml:space="preserve"> </w:t>
      </w:r>
      <w:r w:rsidR="00643F22" w:rsidRPr="006A1DFE">
        <w:rPr>
          <w:rFonts w:eastAsia="Cambria"/>
        </w:rPr>
        <w:t xml:space="preserve">Level of citizen satisfaction with the quality of citizen feedback responsiveness </w:t>
      </w:r>
      <w:r w:rsidR="002242E0" w:rsidRPr="006A1DFE">
        <w:rPr>
          <w:rFonts w:eastAsia="Cambria"/>
          <w:b/>
        </w:rPr>
        <w:t>(data generation for Intermediate Indicator 1.4</w:t>
      </w:r>
      <w:r w:rsidR="009E269C" w:rsidRPr="006A1DFE">
        <w:rPr>
          <w:rStyle w:val="FootnoteReference"/>
          <w:rFonts w:eastAsia="Cambria"/>
          <w:b/>
        </w:rPr>
        <w:footnoteReference w:id="6"/>
      </w:r>
      <w:r w:rsidR="002242E0" w:rsidRPr="006A1DFE">
        <w:rPr>
          <w:rFonts w:eastAsia="Cambria"/>
          <w:b/>
        </w:rPr>
        <w:t xml:space="preserve"> from MGSP Results Framework). </w:t>
      </w:r>
      <w:r w:rsidR="002242E0" w:rsidRPr="006A1DFE">
        <w:rPr>
          <w:rFonts w:eastAsia="Cambria"/>
        </w:rPr>
        <w:t>Q</w:t>
      </w:r>
      <w:r w:rsidR="00896AD8" w:rsidRPr="006A1DFE">
        <w:rPr>
          <w:rFonts w:eastAsia="Cambria"/>
        </w:rPr>
        <w:t>uality</w:t>
      </w:r>
      <w:r w:rsidR="002242E0" w:rsidRPr="006A1DFE">
        <w:rPr>
          <w:rFonts w:eastAsia="Cambria"/>
        </w:rPr>
        <w:t xml:space="preserve"> will be regarded</w:t>
      </w:r>
      <w:r w:rsidR="00896AD8" w:rsidRPr="006A1DFE">
        <w:rPr>
          <w:rFonts w:eastAsia="Cambria"/>
        </w:rPr>
        <w:t xml:space="preserve"> in terms of </w:t>
      </w:r>
      <w:r w:rsidR="00E03675" w:rsidRPr="006A1DFE">
        <w:rPr>
          <w:rFonts w:eastAsia="Cambria"/>
        </w:rPr>
        <w:t xml:space="preserve">an average score covering the </w:t>
      </w:r>
      <w:r w:rsidR="00896AD8" w:rsidRPr="006A1DFE">
        <w:rPr>
          <w:rFonts w:eastAsia="Cambria"/>
        </w:rPr>
        <w:t xml:space="preserve">reaction promptitude in query overtake, information consistency </w:t>
      </w:r>
      <w:r w:rsidR="00E03675" w:rsidRPr="006A1DFE">
        <w:rPr>
          <w:rFonts w:eastAsia="Cambria"/>
        </w:rPr>
        <w:t>and</w:t>
      </w:r>
      <w:r w:rsidR="00896AD8" w:rsidRPr="006A1DFE">
        <w:rPr>
          <w:rFonts w:eastAsia="Cambria"/>
        </w:rPr>
        <w:t xml:space="preserve"> issue redressal/solving</w:t>
      </w:r>
      <w:r w:rsidR="00E03675" w:rsidRPr="006A1DFE">
        <w:rPr>
          <w:rFonts w:eastAsia="Cambria"/>
        </w:rPr>
        <w:t xml:space="preserve"> outcome, if any</w:t>
      </w:r>
      <w:r w:rsidR="00896AD8" w:rsidRPr="006A1DFE">
        <w:rPr>
          <w:rFonts w:eastAsia="Cambria"/>
        </w:rPr>
        <w:t>.</w:t>
      </w:r>
    </w:p>
    <w:p w14:paraId="573A6B60" w14:textId="30561545" w:rsidR="00964DE7" w:rsidRPr="006A1DFE" w:rsidRDefault="0029641D" w:rsidP="00E922FB">
      <w:pPr>
        <w:spacing w:after="120"/>
        <w:ind w:left="426" w:hanging="426"/>
        <w:contextualSpacing/>
        <w:jc w:val="both"/>
        <w:rPr>
          <w:lang w:val="en-GB"/>
        </w:rPr>
      </w:pPr>
      <w:r w:rsidRPr="006A1DFE">
        <w:rPr>
          <w:rFonts w:eastAsia="Cambria"/>
          <w:b/>
        </w:rPr>
        <w:t>D4</w:t>
      </w:r>
      <w:r w:rsidR="00896AD8" w:rsidRPr="006A1DFE">
        <w:rPr>
          <w:rFonts w:eastAsia="Cambria"/>
          <w:b/>
        </w:rPr>
        <w:t xml:space="preserve">. </w:t>
      </w:r>
      <w:r w:rsidR="00896AD8" w:rsidRPr="006A1DFE">
        <w:rPr>
          <w:rFonts w:eastAsia="Cambria"/>
        </w:rPr>
        <w:t>The level of citizens’ satisfaction with the quality of public services delivered online</w:t>
      </w:r>
      <w:r w:rsidR="00896AD8" w:rsidRPr="006A1DFE">
        <w:rPr>
          <w:rFonts w:eastAsia="Cambria"/>
          <w:b/>
        </w:rPr>
        <w:t xml:space="preserve"> </w:t>
      </w:r>
      <w:r w:rsidR="00896AD8" w:rsidRPr="006A1DFE">
        <w:rPr>
          <w:rFonts w:eastAsia="Cambria"/>
        </w:rPr>
        <w:t>(filtered per platforms/points of access).</w:t>
      </w:r>
    </w:p>
    <w:p w14:paraId="5A392E51" w14:textId="77777777" w:rsidR="00CD5838" w:rsidRPr="006A1DFE" w:rsidRDefault="00CD5838" w:rsidP="003F02DF">
      <w:pPr>
        <w:spacing w:after="120"/>
        <w:ind w:firstLine="708"/>
        <w:contextualSpacing/>
        <w:jc w:val="both"/>
        <w:rPr>
          <w:lang w:val="en-GB"/>
        </w:rPr>
      </w:pPr>
    </w:p>
    <w:p w14:paraId="30E4244A" w14:textId="08612995" w:rsidR="00BB75FB" w:rsidRPr="006A1DFE" w:rsidRDefault="006C073A" w:rsidP="009162D6">
      <w:pPr>
        <w:spacing w:after="120"/>
        <w:jc w:val="both"/>
        <w:rPr>
          <w:b/>
          <w:lang w:val="en-GB"/>
        </w:rPr>
      </w:pPr>
      <w:r w:rsidRPr="006A1DFE">
        <w:rPr>
          <w:b/>
          <w:lang w:val="en-GB"/>
        </w:rPr>
        <w:t>A</w:t>
      </w:r>
      <w:r w:rsidR="00F62BB1" w:rsidRPr="006A1DFE">
        <w:rPr>
          <w:b/>
          <w:lang w:val="en-GB"/>
        </w:rPr>
        <w:t xml:space="preserve">SSIGNMENT </w:t>
      </w:r>
      <w:r w:rsidRPr="006A1DFE">
        <w:rPr>
          <w:b/>
          <w:lang w:val="en-GB"/>
        </w:rPr>
        <w:t xml:space="preserve">2. </w:t>
      </w:r>
      <w:r w:rsidR="007E1BB4" w:rsidRPr="006A1DFE">
        <w:rPr>
          <w:b/>
          <w:lang w:val="en-GB"/>
        </w:rPr>
        <w:t>Exit Study on the level of customer satisfaction with the quality and accessibility of services modernized under MGSP (based on a sample group of 8 services)</w:t>
      </w:r>
    </w:p>
    <w:p w14:paraId="3212E4FC" w14:textId="1C56AEDC" w:rsidR="009162D6" w:rsidRPr="006A1DFE" w:rsidRDefault="006C073A" w:rsidP="009162D6">
      <w:pPr>
        <w:spacing w:after="120"/>
        <w:jc w:val="both"/>
        <w:rPr>
          <w:b/>
          <w:lang w:val="en-GB"/>
        </w:rPr>
      </w:pPr>
      <w:r w:rsidRPr="006A1DFE">
        <w:rPr>
          <w:lang w:val="en-GB"/>
        </w:rPr>
        <w:lastRenderedPageBreak/>
        <w:t xml:space="preserve">Under the referenced assignment, </w:t>
      </w:r>
      <w:r w:rsidR="00896AD8" w:rsidRPr="006A1DFE">
        <w:rPr>
          <w:lang w:val="en-GB"/>
        </w:rPr>
        <w:t xml:space="preserve">the Consultant is expected to </w:t>
      </w:r>
      <w:r w:rsidR="00B87FA6" w:rsidRPr="006A1DFE">
        <w:rPr>
          <w:lang w:val="en-GB"/>
        </w:rPr>
        <w:t xml:space="preserve">collect data among the beneficiaries about </w:t>
      </w:r>
      <w:r w:rsidR="00896AD8" w:rsidRPr="006A1DFE">
        <w:rPr>
          <w:lang w:val="en-GB"/>
        </w:rPr>
        <w:t xml:space="preserve">8 </w:t>
      </w:r>
      <w:r w:rsidR="000B3E1F" w:rsidRPr="006A1DFE">
        <w:rPr>
          <w:lang w:val="en-GB"/>
        </w:rPr>
        <w:t xml:space="preserve">exit </w:t>
      </w:r>
      <w:r w:rsidR="00896AD8" w:rsidRPr="006A1DFE">
        <w:rPr>
          <w:lang w:val="en-GB"/>
        </w:rPr>
        <w:t>polls</w:t>
      </w:r>
      <w:r w:rsidR="003B2881" w:rsidRPr="006A1DFE">
        <w:rPr>
          <w:lang w:val="en-GB"/>
        </w:rPr>
        <w:t xml:space="preserve"> </w:t>
      </w:r>
      <w:r w:rsidR="00B87FA6" w:rsidRPr="006A1DFE">
        <w:rPr>
          <w:lang w:val="en-GB"/>
        </w:rPr>
        <w:t>throughout the country</w:t>
      </w:r>
      <w:r w:rsidR="00B87FA6" w:rsidRPr="006A1DFE" w:rsidDel="00B87FA6">
        <w:rPr>
          <w:lang w:val="en-GB"/>
        </w:rPr>
        <w:t xml:space="preserve"> </w:t>
      </w:r>
      <w:r w:rsidR="00B87FA6" w:rsidRPr="006A1DFE">
        <w:rPr>
          <w:lang w:val="en-GB"/>
        </w:rPr>
        <w:t xml:space="preserve">and </w:t>
      </w:r>
      <w:r w:rsidR="006E66C4" w:rsidRPr="006A1DFE">
        <w:rPr>
          <w:lang w:val="en-GB"/>
        </w:rPr>
        <w:t>8 selected</w:t>
      </w:r>
      <w:r w:rsidR="00896AD8" w:rsidRPr="006A1DFE">
        <w:rPr>
          <w:lang w:val="en-GB"/>
        </w:rPr>
        <w:t xml:space="preserve"> </w:t>
      </w:r>
      <w:r w:rsidR="009162D6" w:rsidRPr="006A1DFE">
        <w:rPr>
          <w:lang w:val="en-GB"/>
        </w:rPr>
        <w:t>services</w:t>
      </w:r>
      <w:r w:rsidR="0097408D" w:rsidRPr="006A1DFE">
        <w:rPr>
          <w:lang w:val="en-GB"/>
        </w:rPr>
        <w:t xml:space="preserve">. </w:t>
      </w:r>
      <w:r w:rsidR="009162D6" w:rsidRPr="006A1DFE">
        <w:rPr>
          <w:lang w:val="en-GB"/>
        </w:rPr>
        <w:t xml:space="preserve"> </w:t>
      </w:r>
      <w:r w:rsidR="0097408D" w:rsidRPr="006A1DFE">
        <w:rPr>
          <w:lang w:val="en-GB"/>
        </w:rPr>
        <w:t>Exit polls will be</w:t>
      </w:r>
      <w:r w:rsidR="00537B9B" w:rsidRPr="006A1DFE">
        <w:rPr>
          <w:lang w:val="en-GB"/>
        </w:rPr>
        <w:t xml:space="preserve"> performed</w:t>
      </w:r>
      <w:r w:rsidR="0097408D" w:rsidRPr="006A1DFE">
        <w:rPr>
          <w:lang w:val="en-GB"/>
        </w:rPr>
        <w:t xml:space="preserve"> </w:t>
      </w:r>
      <w:r w:rsidR="00C92964" w:rsidRPr="006A1DFE">
        <w:rPr>
          <w:lang w:val="en-GB"/>
        </w:rPr>
        <w:t>in different regimes</w:t>
      </w:r>
      <w:r w:rsidR="00872350" w:rsidRPr="006A1DFE">
        <w:rPr>
          <w:lang w:val="en-GB"/>
        </w:rPr>
        <w:t xml:space="preserve"> (physical/face-to-face </w:t>
      </w:r>
      <w:r w:rsidR="009162D6" w:rsidRPr="006A1DFE">
        <w:rPr>
          <w:lang w:val="en-GB"/>
        </w:rPr>
        <w:t xml:space="preserve">exit poll </w:t>
      </w:r>
      <w:r w:rsidR="00872350" w:rsidRPr="006A1DFE">
        <w:rPr>
          <w:lang w:val="en-GB"/>
        </w:rPr>
        <w:t>at the service provision sites, and CA</w:t>
      </w:r>
      <w:r w:rsidR="00737485" w:rsidRPr="006A1DFE">
        <w:rPr>
          <w:lang w:val="en-GB"/>
        </w:rPr>
        <w:t>T</w:t>
      </w:r>
      <w:r w:rsidR="00872350" w:rsidRPr="006A1DFE">
        <w:rPr>
          <w:lang w:val="en-GB"/>
        </w:rPr>
        <w:t>I</w:t>
      </w:r>
      <w:r w:rsidR="009162D6" w:rsidRPr="006A1DFE">
        <w:rPr>
          <w:lang w:val="en-GB"/>
        </w:rPr>
        <w:t xml:space="preserve"> / </w:t>
      </w:r>
      <w:r w:rsidR="00537B9B" w:rsidRPr="006A1DFE">
        <w:rPr>
          <w:lang w:val="en-GB"/>
        </w:rPr>
        <w:t>Computer-Assisted Tele</w:t>
      </w:r>
      <w:r w:rsidR="009162D6" w:rsidRPr="006A1DFE">
        <w:rPr>
          <w:lang w:val="en-GB"/>
        </w:rPr>
        <w:t xml:space="preserve">phone </w:t>
      </w:r>
      <w:r w:rsidR="00537B9B" w:rsidRPr="006A1DFE">
        <w:rPr>
          <w:lang w:val="en-GB"/>
        </w:rPr>
        <w:t>I</w:t>
      </w:r>
      <w:r w:rsidR="009162D6" w:rsidRPr="006A1DFE">
        <w:rPr>
          <w:lang w:val="en-GB"/>
        </w:rPr>
        <w:t>nterview</w:t>
      </w:r>
      <w:r w:rsidR="00F64F5B" w:rsidRPr="006A1DFE">
        <w:rPr>
          <w:lang w:val="en-GB"/>
        </w:rPr>
        <w:t>ing</w:t>
      </w:r>
      <w:r w:rsidR="009162D6" w:rsidRPr="006A1DFE">
        <w:rPr>
          <w:lang w:val="en-GB"/>
        </w:rPr>
        <w:t>,</w:t>
      </w:r>
      <w:r w:rsidR="00872350" w:rsidRPr="006A1DFE">
        <w:rPr>
          <w:lang w:val="en-GB"/>
        </w:rPr>
        <w:t xml:space="preserve"> based on a list of </w:t>
      </w:r>
      <w:r w:rsidR="00537B9B" w:rsidRPr="006A1DFE">
        <w:rPr>
          <w:lang w:val="en-GB"/>
        </w:rPr>
        <w:t>phone numbers and relevant socio-demographic profile data</w:t>
      </w:r>
      <w:r w:rsidR="00ED0D3F" w:rsidRPr="006A1DFE">
        <w:rPr>
          <w:lang w:val="en-GB"/>
        </w:rPr>
        <w:t xml:space="preserve"> on customers</w:t>
      </w:r>
      <w:r w:rsidR="00537B9B" w:rsidRPr="006A1DFE">
        <w:rPr>
          <w:lang w:val="en-GB"/>
        </w:rPr>
        <w:t xml:space="preserve"> (gender, locality, and age) submitted each year by the </w:t>
      </w:r>
      <w:r w:rsidR="00872350" w:rsidRPr="006A1DFE">
        <w:rPr>
          <w:lang w:val="en-GB"/>
        </w:rPr>
        <w:t>selected Service</w:t>
      </w:r>
      <w:r w:rsidR="00537B9B" w:rsidRPr="006A1DFE">
        <w:rPr>
          <w:lang w:val="en-GB"/>
        </w:rPr>
        <w:t>s</w:t>
      </w:r>
      <w:r w:rsidR="00872350" w:rsidRPr="006A1DFE">
        <w:rPr>
          <w:lang w:val="en-GB"/>
        </w:rPr>
        <w:t xml:space="preserve"> Providers</w:t>
      </w:r>
      <w:r w:rsidR="007768D2" w:rsidRPr="006A1DFE">
        <w:rPr>
          <w:lang w:val="en-GB"/>
        </w:rPr>
        <w:t xml:space="preserve"> to the Consultant via Moldova e-Governance Agency. O</w:t>
      </w:r>
      <w:r w:rsidR="00537B9B" w:rsidRPr="006A1DFE">
        <w:rPr>
          <w:lang w:val="en-GB"/>
        </w:rPr>
        <w:t>nly data on</w:t>
      </w:r>
      <w:r w:rsidR="007768D2" w:rsidRPr="006A1DFE">
        <w:rPr>
          <w:lang w:val="en-GB"/>
        </w:rPr>
        <w:t xml:space="preserve"> </w:t>
      </w:r>
      <w:r w:rsidR="00872350" w:rsidRPr="006A1DFE">
        <w:rPr>
          <w:lang w:val="en-GB"/>
        </w:rPr>
        <w:t>citizens</w:t>
      </w:r>
      <w:r w:rsidR="007768D2" w:rsidRPr="006A1DFE">
        <w:rPr>
          <w:lang w:val="en-GB"/>
        </w:rPr>
        <w:t>/</w:t>
      </w:r>
      <w:r w:rsidR="00872350" w:rsidRPr="006A1DFE">
        <w:rPr>
          <w:lang w:val="en-GB"/>
        </w:rPr>
        <w:t xml:space="preserve">customers of selected services in the preceding </w:t>
      </w:r>
      <w:r w:rsidR="00A53DAE" w:rsidRPr="006A1DFE">
        <w:rPr>
          <w:lang w:val="en-GB"/>
        </w:rPr>
        <w:t xml:space="preserve">max. </w:t>
      </w:r>
      <w:r w:rsidR="00872350" w:rsidRPr="006A1DFE">
        <w:rPr>
          <w:lang w:val="en-GB"/>
        </w:rPr>
        <w:t>12 months</w:t>
      </w:r>
      <w:r w:rsidR="007768D2" w:rsidRPr="006A1DFE">
        <w:rPr>
          <w:lang w:val="en-GB"/>
        </w:rPr>
        <w:t xml:space="preserve">, </w:t>
      </w:r>
      <w:r w:rsidR="00872350" w:rsidRPr="006A1DFE">
        <w:rPr>
          <w:lang w:val="en-GB"/>
        </w:rPr>
        <w:t xml:space="preserve">who </w:t>
      </w:r>
      <w:r w:rsidR="007768D2" w:rsidRPr="006A1DFE">
        <w:rPr>
          <w:lang w:val="en-GB"/>
        </w:rPr>
        <w:t xml:space="preserve">have </w:t>
      </w:r>
      <w:r w:rsidR="00872350" w:rsidRPr="006A1DFE">
        <w:rPr>
          <w:lang w:val="en-GB"/>
        </w:rPr>
        <w:t>agreed</w:t>
      </w:r>
      <w:r w:rsidR="007768D2" w:rsidRPr="006A1DFE">
        <w:rPr>
          <w:lang w:val="en-GB"/>
        </w:rPr>
        <w:t xml:space="preserve"> (</w:t>
      </w:r>
      <w:r w:rsidR="00537B9B" w:rsidRPr="006A1DFE">
        <w:rPr>
          <w:lang w:val="en-GB"/>
        </w:rPr>
        <w:t xml:space="preserve">by signing the relevant </w:t>
      </w:r>
      <w:r w:rsidR="00C63150" w:rsidRPr="006A1DFE">
        <w:rPr>
          <w:lang w:val="en-GB"/>
        </w:rPr>
        <w:t>personal statements,</w:t>
      </w:r>
      <w:r w:rsidR="00872350" w:rsidRPr="006A1DFE">
        <w:rPr>
          <w:lang w:val="en-GB"/>
        </w:rPr>
        <w:t xml:space="preserve"> to be contacted by a survey institution </w:t>
      </w:r>
      <w:r w:rsidR="00C63150" w:rsidRPr="006A1DFE">
        <w:rPr>
          <w:lang w:val="en-GB"/>
        </w:rPr>
        <w:t xml:space="preserve">in order </w:t>
      </w:r>
      <w:r w:rsidR="00872350" w:rsidRPr="006A1DFE">
        <w:rPr>
          <w:lang w:val="en-GB"/>
        </w:rPr>
        <w:t>to participate to the research</w:t>
      </w:r>
      <w:r w:rsidR="007768D2" w:rsidRPr="006A1DFE">
        <w:rPr>
          <w:lang w:val="en-GB"/>
        </w:rPr>
        <w:t>)</w:t>
      </w:r>
      <w:r w:rsidR="00537B9B" w:rsidRPr="006A1DFE">
        <w:rPr>
          <w:lang w:val="en-GB"/>
        </w:rPr>
        <w:t xml:space="preserve"> will be </w:t>
      </w:r>
      <w:r w:rsidR="007768D2" w:rsidRPr="006A1DFE">
        <w:rPr>
          <w:lang w:val="en-GB"/>
        </w:rPr>
        <w:t>submitted to the Consultant for planning the relevant sample of respondents.</w:t>
      </w:r>
    </w:p>
    <w:p w14:paraId="7302F2AA" w14:textId="77777777" w:rsidR="00CD5838" w:rsidRPr="006A1DFE" w:rsidRDefault="00CD5838" w:rsidP="003B6DC1">
      <w:pPr>
        <w:jc w:val="both"/>
        <w:rPr>
          <w:sz w:val="16"/>
          <w:szCs w:val="16"/>
          <w:lang w:val="en-GB"/>
        </w:rPr>
      </w:pPr>
    </w:p>
    <w:p w14:paraId="3352C630" w14:textId="729E92F9" w:rsidR="00CD5838" w:rsidRPr="006A1DFE" w:rsidRDefault="009162D6" w:rsidP="003B6DC1">
      <w:pPr>
        <w:jc w:val="both"/>
        <w:rPr>
          <w:b/>
          <w:i/>
        </w:rPr>
      </w:pPr>
      <w:r w:rsidRPr="006A1DFE">
        <w:rPr>
          <w:lang w:val="en-GB"/>
        </w:rPr>
        <w:t>The exit polls and CA</w:t>
      </w:r>
      <w:r w:rsidR="00737485" w:rsidRPr="006A1DFE">
        <w:rPr>
          <w:lang w:val="en-GB"/>
        </w:rPr>
        <w:t>T</w:t>
      </w:r>
      <w:r w:rsidRPr="006A1DFE">
        <w:rPr>
          <w:lang w:val="en-GB"/>
        </w:rPr>
        <w:t xml:space="preserve">Is will focus on a specific </w:t>
      </w:r>
      <w:r w:rsidR="00A53DAE" w:rsidRPr="006A1DFE">
        <w:rPr>
          <w:lang w:val="en-GB"/>
        </w:rPr>
        <w:t xml:space="preserve">customers’ experience in obtaining the selected </w:t>
      </w:r>
      <w:r w:rsidR="007768D2" w:rsidRPr="006A1DFE">
        <w:rPr>
          <w:lang w:val="en-GB"/>
        </w:rPr>
        <w:t>service and</w:t>
      </w:r>
      <w:r w:rsidRPr="006A1DFE">
        <w:rPr>
          <w:lang w:val="en-GB"/>
        </w:rPr>
        <w:t xml:space="preserve"> will</w:t>
      </w:r>
      <w:r w:rsidR="00E82420" w:rsidRPr="006A1DFE">
        <w:rPr>
          <w:lang w:val="en-GB"/>
        </w:rPr>
        <w:t xml:space="preserve"> </w:t>
      </w:r>
      <w:r w:rsidRPr="006A1DFE">
        <w:rPr>
          <w:lang w:val="en-GB"/>
        </w:rPr>
        <w:t>research the level of satisfaction with the quality of the services delivered</w:t>
      </w:r>
      <w:r w:rsidR="005967C6" w:rsidRPr="006A1DFE">
        <w:rPr>
          <w:lang w:val="en-GB"/>
        </w:rPr>
        <w:t xml:space="preserve"> and the referenced services’ accessibility</w:t>
      </w:r>
      <w:r w:rsidR="00ED5378" w:rsidRPr="006A1DFE">
        <w:rPr>
          <w:lang w:val="en-GB"/>
        </w:rPr>
        <w:t xml:space="preserve">. </w:t>
      </w:r>
      <w:r w:rsidR="00E82420" w:rsidRPr="006A1DFE">
        <w:rPr>
          <w:b/>
          <w:i/>
        </w:rPr>
        <w:t xml:space="preserve">Indicators monitored for the referenced group of 8 selected services under the Assignment </w:t>
      </w:r>
      <w:r w:rsidR="0097408D" w:rsidRPr="006A1DFE">
        <w:rPr>
          <w:b/>
          <w:i/>
        </w:rPr>
        <w:t xml:space="preserve">2 </w:t>
      </w:r>
      <w:r w:rsidR="00E82420" w:rsidRPr="006A1DFE">
        <w:rPr>
          <w:b/>
          <w:i/>
        </w:rPr>
        <w:t>will be as follows:</w:t>
      </w:r>
    </w:p>
    <w:p w14:paraId="5B537367" w14:textId="194F85C4" w:rsidR="00BB75FB" w:rsidRPr="006A1DFE" w:rsidRDefault="00E82420" w:rsidP="007768D2">
      <w:pPr>
        <w:pStyle w:val="ListParagraph"/>
        <w:numPr>
          <w:ilvl w:val="0"/>
          <w:numId w:val="49"/>
        </w:numPr>
        <w:spacing w:before="100" w:beforeAutospacing="1" w:after="100" w:afterAutospacing="1" w:line="240" w:lineRule="atLeast"/>
        <w:ind w:left="360"/>
        <w:jc w:val="both"/>
        <w:rPr>
          <w:rFonts w:ascii="Times New Roman" w:hAnsi="Times New Roman"/>
          <w:b/>
          <w:sz w:val="24"/>
          <w:szCs w:val="24"/>
        </w:rPr>
      </w:pPr>
      <w:r w:rsidRPr="006A1DFE">
        <w:rPr>
          <w:rFonts w:ascii="Times New Roman" w:hAnsi="Times New Roman"/>
          <w:b/>
          <w:sz w:val="24"/>
          <w:szCs w:val="24"/>
        </w:rPr>
        <w:t>Level of satisfaction with the quality of selected service</w:t>
      </w:r>
      <w:r w:rsidR="00ED5378" w:rsidRPr="006A1DFE">
        <w:rPr>
          <w:rFonts w:ascii="Times New Roman" w:hAnsi="Times New Roman"/>
          <w:b/>
          <w:sz w:val="24"/>
          <w:szCs w:val="24"/>
        </w:rPr>
        <w:t>s</w:t>
      </w:r>
      <w:r w:rsidRPr="006A1DFE">
        <w:rPr>
          <w:rFonts w:ascii="Times New Roman" w:hAnsi="Times New Roman"/>
          <w:b/>
          <w:sz w:val="24"/>
          <w:szCs w:val="24"/>
        </w:rPr>
        <w:t xml:space="preserve"> (</w:t>
      </w:r>
      <w:r w:rsidR="00BB75FB" w:rsidRPr="006A1DFE">
        <w:rPr>
          <w:rFonts w:ascii="Times New Roman" w:hAnsi="Times New Roman"/>
          <w:b/>
          <w:sz w:val="24"/>
          <w:szCs w:val="24"/>
        </w:rPr>
        <w:t xml:space="preserve">data generation for the Results Framework </w:t>
      </w:r>
      <w:r w:rsidRPr="006A1DFE">
        <w:rPr>
          <w:rFonts w:ascii="Times New Roman" w:hAnsi="Times New Roman"/>
          <w:b/>
          <w:sz w:val="24"/>
          <w:szCs w:val="24"/>
        </w:rPr>
        <w:t>PDO Indicator 3</w:t>
      </w:r>
      <w:r w:rsidR="00BB75FB" w:rsidRPr="006A1DFE">
        <w:rPr>
          <w:rStyle w:val="FootnoteReference"/>
          <w:rFonts w:ascii="Times New Roman" w:hAnsi="Times New Roman"/>
          <w:b/>
          <w:sz w:val="24"/>
          <w:szCs w:val="24"/>
        </w:rPr>
        <w:footnoteReference w:id="7"/>
      </w:r>
      <w:r w:rsidRPr="006A1DFE">
        <w:rPr>
          <w:rFonts w:ascii="Times New Roman" w:hAnsi="Times New Roman"/>
          <w:b/>
          <w:sz w:val="24"/>
          <w:szCs w:val="24"/>
        </w:rPr>
        <w:t>)</w:t>
      </w:r>
      <w:r w:rsidR="0085416F" w:rsidRPr="006A1DFE">
        <w:rPr>
          <w:rFonts w:ascii="Times New Roman" w:hAnsi="Times New Roman"/>
          <w:b/>
          <w:sz w:val="24"/>
          <w:szCs w:val="24"/>
        </w:rPr>
        <w:t xml:space="preserve">, </w:t>
      </w:r>
      <w:r w:rsidR="0085416F" w:rsidRPr="006A1DFE">
        <w:rPr>
          <w:rFonts w:ascii="Times New Roman" w:hAnsi="Times New Roman"/>
          <w:sz w:val="24"/>
          <w:szCs w:val="24"/>
        </w:rPr>
        <w:t xml:space="preserve">“Satisfied with the quality of service” will be </w:t>
      </w:r>
      <w:r w:rsidR="0085416F" w:rsidRPr="006A1DFE">
        <w:rPr>
          <w:rFonts w:ascii="Times New Roman" w:hAnsi="Times New Roman"/>
          <w:sz w:val="24"/>
          <w:szCs w:val="24"/>
          <w:lang w:val="en-GB"/>
        </w:rPr>
        <w:t>considered those customers who provided marks 5 and 6 on a 1 to 6 scale to the referenced service.</w:t>
      </w:r>
    </w:p>
    <w:p w14:paraId="1ACB7D3B" w14:textId="77777777" w:rsidR="00C319FD" w:rsidRPr="006A1DFE" w:rsidRDefault="00C319FD" w:rsidP="004C3B2A">
      <w:pPr>
        <w:pStyle w:val="ListParagraph"/>
        <w:spacing w:before="100" w:beforeAutospacing="1" w:after="100" w:afterAutospacing="1" w:line="240" w:lineRule="atLeast"/>
        <w:ind w:left="360"/>
        <w:jc w:val="both"/>
        <w:rPr>
          <w:rFonts w:ascii="Times New Roman" w:hAnsi="Times New Roman"/>
          <w:b/>
          <w:sz w:val="24"/>
          <w:szCs w:val="24"/>
        </w:rPr>
      </w:pPr>
    </w:p>
    <w:p w14:paraId="4350BCD2" w14:textId="7D911D0D" w:rsidR="00ED5378" w:rsidRPr="006A1DFE" w:rsidRDefault="00E82420" w:rsidP="007768D2">
      <w:pPr>
        <w:pStyle w:val="ListParagraph"/>
        <w:numPr>
          <w:ilvl w:val="0"/>
          <w:numId w:val="49"/>
        </w:numPr>
        <w:spacing w:before="100" w:beforeAutospacing="1" w:after="100" w:afterAutospacing="1" w:line="240" w:lineRule="atLeast"/>
        <w:ind w:left="360"/>
        <w:jc w:val="both"/>
        <w:rPr>
          <w:rFonts w:ascii="Times New Roman" w:hAnsi="Times New Roman"/>
          <w:b/>
          <w:sz w:val="24"/>
          <w:szCs w:val="24"/>
        </w:rPr>
      </w:pPr>
      <w:r w:rsidRPr="006A1DFE">
        <w:rPr>
          <w:rFonts w:ascii="Times New Roman" w:hAnsi="Times New Roman"/>
          <w:b/>
          <w:sz w:val="24"/>
          <w:szCs w:val="24"/>
        </w:rPr>
        <w:t>Level of satisfaction with the accessibility of selected service</w:t>
      </w:r>
      <w:r w:rsidR="00ED5378" w:rsidRPr="006A1DFE">
        <w:rPr>
          <w:rFonts w:ascii="Times New Roman" w:hAnsi="Times New Roman"/>
          <w:b/>
          <w:sz w:val="24"/>
          <w:szCs w:val="24"/>
        </w:rPr>
        <w:t xml:space="preserve">s, </w:t>
      </w:r>
      <w:r w:rsidRPr="006A1DFE">
        <w:rPr>
          <w:rFonts w:ascii="Times New Roman" w:hAnsi="Times New Roman"/>
          <w:sz w:val="24"/>
          <w:szCs w:val="24"/>
        </w:rPr>
        <w:t xml:space="preserve">(accessibility is to be disaggregated </w:t>
      </w:r>
      <w:r w:rsidR="004F209D" w:rsidRPr="006A1DFE">
        <w:rPr>
          <w:rFonts w:ascii="Times New Roman" w:hAnsi="Times New Roman"/>
          <w:sz w:val="24"/>
          <w:szCs w:val="24"/>
        </w:rPr>
        <w:t xml:space="preserve">into </w:t>
      </w:r>
      <w:r w:rsidRPr="006A1DFE">
        <w:rPr>
          <w:rFonts w:ascii="Times New Roman" w:hAnsi="Times New Roman"/>
          <w:sz w:val="24"/>
          <w:szCs w:val="24"/>
        </w:rPr>
        <w:t>physical/infrastructure accessibility, economic accessibility, and information consistency – how accessible and understandable</w:t>
      </w:r>
      <w:r w:rsidR="00AF21A1" w:rsidRPr="006A1DFE">
        <w:rPr>
          <w:rFonts w:ascii="Times New Roman" w:hAnsi="Times New Roman"/>
          <w:sz w:val="24"/>
          <w:szCs w:val="24"/>
        </w:rPr>
        <w:t xml:space="preserve"> are</w:t>
      </w:r>
      <w:r w:rsidRPr="006A1DFE">
        <w:rPr>
          <w:rFonts w:ascii="Times New Roman" w:hAnsi="Times New Roman"/>
          <w:sz w:val="24"/>
          <w:szCs w:val="24"/>
        </w:rPr>
        <w:t xml:space="preserve"> the service delivery scheme and information</w:t>
      </w:r>
      <w:r w:rsidR="00AF21A1" w:rsidRPr="006A1DFE">
        <w:rPr>
          <w:rFonts w:ascii="Times New Roman" w:hAnsi="Times New Roman"/>
          <w:sz w:val="24"/>
          <w:szCs w:val="24"/>
        </w:rPr>
        <w:t xml:space="preserve"> on it).</w:t>
      </w:r>
    </w:p>
    <w:p w14:paraId="4F21E913" w14:textId="61009970" w:rsidR="009162D6" w:rsidRPr="006A1DFE" w:rsidRDefault="0097408D" w:rsidP="00A270AC">
      <w:pPr>
        <w:jc w:val="both"/>
        <w:rPr>
          <w:lang w:val="en-GB"/>
        </w:rPr>
      </w:pPr>
      <w:r w:rsidRPr="006A1DFE">
        <w:rPr>
          <w:lang w:val="en-GB"/>
        </w:rPr>
        <w:t xml:space="preserve">The baseline year for research will be </w:t>
      </w:r>
      <w:r w:rsidR="009162D6" w:rsidRPr="006A1DFE">
        <w:rPr>
          <w:lang w:val="en-GB"/>
        </w:rPr>
        <w:t>2019</w:t>
      </w:r>
      <w:r w:rsidR="00AE779C" w:rsidRPr="006A1DFE">
        <w:rPr>
          <w:lang w:val="en-GB"/>
        </w:rPr>
        <w:t>,</w:t>
      </w:r>
      <w:r w:rsidR="00AF21A1" w:rsidRPr="006A1DFE">
        <w:rPr>
          <w:lang w:val="en-GB"/>
        </w:rPr>
        <w:t xml:space="preserve"> the </w:t>
      </w:r>
      <w:r w:rsidR="000F407F" w:rsidRPr="006A1DFE">
        <w:rPr>
          <w:lang w:val="en-GB"/>
        </w:rPr>
        <w:t>researchers</w:t>
      </w:r>
      <w:r w:rsidR="00A270AC" w:rsidRPr="006A1DFE">
        <w:rPr>
          <w:lang w:val="en-GB"/>
        </w:rPr>
        <w:t xml:space="preserve"> from the </w:t>
      </w:r>
      <w:r w:rsidR="009162D6" w:rsidRPr="006A1DFE">
        <w:rPr>
          <w:lang w:val="en-GB"/>
        </w:rPr>
        <w:t xml:space="preserve">following </w:t>
      </w:r>
      <w:r w:rsidR="00E6632B" w:rsidRPr="006A1DFE">
        <w:rPr>
          <w:lang w:val="en-GB"/>
        </w:rPr>
        <w:t xml:space="preserve">Project </w:t>
      </w:r>
      <w:r w:rsidR="00AE779C" w:rsidRPr="006A1DFE">
        <w:rPr>
          <w:lang w:val="en-GB"/>
        </w:rPr>
        <w:t>Y</w:t>
      </w:r>
      <w:r w:rsidR="009162D6" w:rsidRPr="006A1DFE">
        <w:rPr>
          <w:lang w:val="en-GB"/>
        </w:rPr>
        <w:t>ears</w:t>
      </w:r>
      <w:r w:rsidR="00AE779C" w:rsidRPr="006A1DFE">
        <w:rPr>
          <w:lang w:val="en-GB"/>
        </w:rPr>
        <w:t xml:space="preserve"> (2-5)</w:t>
      </w:r>
      <w:r w:rsidR="00331EC3" w:rsidRPr="006A1DFE">
        <w:rPr>
          <w:lang w:val="en-GB"/>
        </w:rPr>
        <w:t xml:space="preserve"> </w:t>
      </w:r>
      <w:r w:rsidR="00A270AC" w:rsidRPr="006A1DFE">
        <w:rPr>
          <w:lang w:val="en-GB"/>
        </w:rPr>
        <w:t>will measure and reflect the (eventual)</w:t>
      </w:r>
      <w:r w:rsidR="009162D6" w:rsidRPr="006A1DFE">
        <w:rPr>
          <w:lang w:val="en-GB"/>
        </w:rPr>
        <w:t xml:space="preserve"> dynamic</w:t>
      </w:r>
      <w:r w:rsidR="00E6632B" w:rsidRPr="006A1DFE">
        <w:rPr>
          <w:lang w:val="en-GB"/>
        </w:rPr>
        <w:t>s</w:t>
      </w:r>
      <w:r w:rsidR="009162D6" w:rsidRPr="006A1DFE">
        <w:rPr>
          <w:lang w:val="en-GB"/>
        </w:rPr>
        <w:t xml:space="preserve"> depending on whether the selected service has been already launched in its modernized/reengineered format or not. Therefore, the assignments – although under the same </w:t>
      </w:r>
      <w:r w:rsidR="00E6632B" w:rsidRPr="006A1DFE">
        <w:rPr>
          <w:lang w:val="en-GB"/>
        </w:rPr>
        <w:t>Research P</w:t>
      </w:r>
      <w:r w:rsidR="009162D6" w:rsidRPr="006A1DFE">
        <w:rPr>
          <w:lang w:val="en-GB"/>
        </w:rPr>
        <w:t>ackage – will be planned</w:t>
      </w:r>
      <w:r w:rsidR="00A5631C" w:rsidRPr="006A1DFE">
        <w:rPr>
          <w:lang w:val="en-GB"/>
        </w:rPr>
        <w:t xml:space="preserve"> and </w:t>
      </w:r>
      <w:r w:rsidR="0036530B" w:rsidRPr="006A1DFE">
        <w:rPr>
          <w:lang w:val="en-GB"/>
        </w:rPr>
        <w:t>performed</w:t>
      </w:r>
      <w:r w:rsidR="0036530B" w:rsidRPr="006A1DFE" w:rsidDel="00A5631C">
        <w:rPr>
          <w:lang w:val="en-GB"/>
        </w:rPr>
        <w:t xml:space="preserve"> </w:t>
      </w:r>
      <w:r w:rsidR="0036530B" w:rsidRPr="006A1DFE">
        <w:rPr>
          <w:lang w:val="en-GB"/>
        </w:rPr>
        <w:t>on</w:t>
      </w:r>
      <w:r w:rsidR="00A5631C" w:rsidRPr="006A1DFE">
        <w:rPr>
          <w:lang w:val="en-GB"/>
        </w:rPr>
        <w:t xml:space="preserve"> an </w:t>
      </w:r>
      <w:r w:rsidR="00370F90" w:rsidRPr="006A1DFE">
        <w:rPr>
          <w:lang w:val="en-GB"/>
        </w:rPr>
        <w:t xml:space="preserve">annual </w:t>
      </w:r>
      <w:r w:rsidR="00A5631C" w:rsidRPr="006A1DFE">
        <w:rPr>
          <w:lang w:val="en-GB"/>
        </w:rPr>
        <w:t>basis</w:t>
      </w:r>
      <w:r w:rsidR="00370F90" w:rsidRPr="006A1DFE">
        <w:rPr>
          <w:lang w:val="en-GB"/>
        </w:rPr>
        <w:t xml:space="preserve"> subject to the same fee rates.</w:t>
      </w:r>
      <w:r w:rsidR="00A5631C" w:rsidRPr="006A1DFE">
        <w:rPr>
          <w:lang w:val="en-GB"/>
        </w:rPr>
        <w:t xml:space="preserve"> </w:t>
      </w:r>
    </w:p>
    <w:p w14:paraId="6814853B" w14:textId="76480CD6" w:rsidR="00A270AC" w:rsidRPr="006A1DFE" w:rsidRDefault="00A270AC" w:rsidP="00A270AC">
      <w:pPr>
        <w:jc w:val="both"/>
        <w:rPr>
          <w:lang w:val="en-GB"/>
        </w:rPr>
      </w:pPr>
    </w:p>
    <w:p w14:paraId="452156DE" w14:textId="21490287" w:rsidR="00A270AC" w:rsidRPr="006A1DFE" w:rsidRDefault="00A270AC" w:rsidP="003B6DC1">
      <w:pPr>
        <w:jc w:val="both"/>
        <w:rPr>
          <w:lang w:val="en-GB"/>
        </w:rPr>
      </w:pPr>
      <w:r w:rsidRPr="006A1DFE">
        <w:rPr>
          <w:lang w:val="en-GB"/>
        </w:rPr>
        <w:t xml:space="preserve">The sample group of 8 services selected for </w:t>
      </w:r>
      <w:r w:rsidR="00AE779C" w:rsidRPr="006A1DFE">
        <w:rPr>
          <w:lang w:val="en-GB"/>
        </w:rPr>
        <w:t xml:space="preserve">Assignment </w:t>
      </w:r>
      <w:r w:rsidR="006B7CFB" w:rsidRPr="006A1DFE">
        <w:rPr>
          <w:lang w:val="en-GB"/>
        </w:rPr>
        <w:t>2</w:t>
      </w:r>
      <w:r w:rsidRPr="006A1DFE">
        <w:rPr>
          <w:lang w:val="en-GB"/>
        </w:rPr>
        <w:t xml:space="preserve"> (out of more than 20 services to be modernized within the Project until 2023) is presented in the table below:</w:t>
      </w:r>
    </w:p>
    <w:p w14:paraId="47BE03B0" w14:textId="77777777" w:rsidR="00CD5838" w:rsidRPr="006A1DFE" w:rsidRDefault="00CD5838" w:rsidP="003B6DC1">
      <w:pPr>
        <w:jc w:val="both"/>
        <w:rPr>
          <w:lang w:val="en-GB"/>
        </w:rPr>
      </w:pPr>
    </w:p>
    <w:p w14:paraId="4A4627A5" w14:textId="08F2B70F" w:rsidR="007C306D" w:rsidRPr="006A1DFE" w:rsidRDefault="007C306D" w:rsidP="003B6DC1">
      <w:pPr>
        <w:pStyle w:val="NormalWeb"/>
        <w:spacing w:before="0" w:beforeAutospacing="0" w:after="0" w:afterAutospacing="0"/>
        <w:jc w:val="center"/>
        <w:rPr>
          <w:b/>
          <w:lang w:eastAsia="en-US"/>
        </w:rPr>
      </w:pPr>
      <w:r w:rsidRPr="006A1DFE">
        <w:rPr>
          <w:b/>
          <w:lang w:eastAsia="en-US"/>
        </w:rPr>
        <w:t>SAMPLE GROUP OF SERVICES</w:t>
      </w:r>
      <w:r w:rsidR="00B91B87" w:rsidRPr="006A1DFE">
        <w:rPr>
          <w:b/>
          <w:lang w:eastAsia="en-US"/>
        </w:rPr>
        <w:t xml:space="preserve"> SELECTED FOR</w:t>
      </w:r>
      <w:r w:rsidR="00AE779C" w:rsidRPr="006A1DFE">
        <w:rPr>
          <w:b/>
          <w:lang w:eastAsia="en-US"/>
        </w:rPr>
        <w:t xml:space="preserve"> MGSP</w:t>
      </w:r>
      <w:r w:rsidR="00B91B87" w:rsidRPr="006A1DFE">
        <w:rPr>
          <w:b/>
          <w:lang w:eastAsia="en-US"/>
        </w:rPr>
        <w:t xml:space="preserve"> </w:t>
      </w:r>
      <w:r w:rsidRPr="006A1DFE">
        <w:rPr>
          <w:b/>
          <w:lang w:eastAsia="en-US"/>
        </w:rPr>
        <w:t>PDO INDICATOR 3 MEASUR</w:t>
      </w:r>
      <w:r w:rsidR="00E6632B" w:rsidRPr="006A1DFE">
        <w:rPr>
          <w:b/>
          <w:lang w:eastAsia="en-US"/>
        </w:rPr>
        <w:t>EMENT</w:t>
      </w:r>
      <w:r w:rsidR="00AE779C" w:rsidRPr="006A1DFE">
        <w:rPr>
          <w:b/>
          <w:lang w:eastAsia="en-US"/>
        </w:rPr>
        <w:t xml:space="preserve"> – ASSIGNMENT </w:t>
      </w:r>
      <w:r w:rsidR="006B7CFB" w:rsidRPr="006A1DFE">
        <w:rPr>
          <w:b/>
          <w:lang w:eastAsia="en-US"/>
        </w:rPr>
        <w:t>2</w:t>
      </w:r>
    </w:p>
    <w:p w14:paraId="006BB651" w14:textId="77777777" w:rsidR="007C306D" w:rsidRPr="006A1DFE" w:rsidRDefault="007C306D" w:rsidP="00F20877">
      <w:pPr>
        <w:pStyle w:val="NormalWeb"/>
        <w:spacing w:before="0" w:beforeAutospacing="0" w:after="0" w:afterAutospacing="0"/>
        <w:ind w:left="720"/>
        <w:rPr>
          <w:rFonts w:ascii="Calibri" w:hAnsi="Calibri" w:cs="Calibri"/>
          <w:b/>
          <w:sz w:val="8"/>
          <w:szCs w:val="8"/>
        </w:rPr>
      </w:pPr>
    </w:p>
    <w:tbl>
      <w:tblPr>
        <w:tblStyle w:val="TableGrid"/>
        <w:tblW w:w="10915" w:type="dxa"/>
        <w:tblInd w:w="-572" w:type="dxa"/>
        <w:tblLayout w:type="fixed"/>
        <w:tblLook w:val="04A0" w:firstRow="1" w:lastRow="0" w:firstColumn="1" w:lastColumn="0" w:noHBand="0" w:noVBand="1"/>
      </w:tblPr>
      <w:tblGrid>
        <w:gridCol w:w="425"/>
        <w:gridCol w:w="3261"/>
        <w:gridCol w:w="3544"/>
        <w:gridCol w:w="1134"/>
        <w:gridCol w:w="2551"/>
      </w:tblGrid>
      <w:tr w:rsidR="006A1DFE" w:rsidRPr="006A1DFE" w14:paraId="67FAD23E" w14:textId="77777777" w:rsidTr="004C3B2A">
        <w:tc>
          <w:tcPr>
            <w:tcW w:w="425" w:type="dxa"/>
            <w:shd w:val="clear" w:color="auto" w:fill="C5E0B3" w:themeFill="accent6" w:themeFillTint="66"/>
          </w:tcPr>
          <w:p w14:paraId="3F3DFEF1" w14:textId="77777777" w:rsidR="00BB3850" w:rsidRPr="006A1DFE" w:rsidRDefault="00BB3850" w:rsidP="00960DB9">
            <w:pPr>
              <w:pStyle w:val="NormalWeb"/>
              <w:spacing w:before="0" w:beforeAutospacing="0" w:after="0" w:afterAutospacing="0"/>
              <w:jc w:val="center"/>
              <w:rPr>
                <w:b/>
                <w:sz w:val="22"/>
                <w:szCs w:val="22"/>
              </w:rPr>
            </w:pPr>
            <w:r w:rsidRPr="006A1DFE">
              <w:rPr>
                <w:b/>
                <w:sz w:val="22"/>
                <w:szCs w:val="22"/>
              </w:rPr>
              <w:t>#</w:t>
            </w:r>
          </w:p>
        </w:tc>
        <w:tc>
          <w:tcPr>
            <w:tcW w:w="3261" w:type="dxa"/>
            <w:shd w:val="clear" w:color="auto" w:fill="C5E0B3" w:themeFill="accent6" w:themeFillTint="66"/>
          </w:tcPr>
          <w:p w14:paraId="486A4243" w14:textId="77777777" w:rsidR="00BB3850" w:rsidRPr="006A1DFE" w:rsidRDefault="00BB3850" w:rsidP="00960DB9">
            <w:pPr>
              <w:pStyle w:val="NormalWeb"/>
              <w:spacing w:before="0" w:beforeAutospacing="0" w:after="0" w:afterAutospacing="0"/>
              <w:jc w:val="center"/>
              <w:rPr>
                <w:b/>
                <w:sz w:val="22"/>
                <w:szCs w:val="22"/>
              </w:rPr>
            </w:pPr>
            <w:r w:rsidRPr="006A1DFE">
              <w:rPr>
                <w:b/>
                <w:sz w:val="22"/>
                <w:szCs w:val="22"/>
              </w:rPr>
              <w:t>Service</w:t>
            </w:r>
          </w:p>
        </w:tc>
        <w:tc>
          <w:tcPr>
            <w:tcW w:w="3544" w:type="dxa"/>
            <w:shd w:val="clear" w:color="auto" w:fill="C5E0B3" w:themeFill="accent6" w:themeFillTint="66"/>
          </w:tcPr>
          <w:p w14:paraId="63C6437E" w14:textId="77777777" w:rsidR="00BB3850" w:rsidRPr="006A1DFE" w:rsidRDefault="00BB3850" w:rsidP="00960DB9">
            <w:pPr>
              <w:pStyle w:val="NormalWeb"/>
              <w:spacing w:before="0" w:beforeAutospacing="0" w:after="0" w:afterAutospacing="0"/>
              <w:jc w:val="center"/>
              <w:rPr>
                <w:b/>
                <w:sz w:val="22"/>
                <w:szCs w:val="22"/>
              </w:rPr>
            </w:pPr>
            <w:r w:rsidRPr="006A1DFE">
              <w:rPr>
                <w:b/>
                <w:sz w:val="22"/>
                <w:szCs w:val="22"/>
              </w:rPr>
              <w:t>Service Provider</w:t>
            </w:r>
          </w:p>
        </w:tc>
        <w:tc>
          <w:tcPr>
            <w:tcW w:w="1134" w:type="dxa"/>
            <w:shd w:val="clear" w:color="auto" w:fill="C5E0B3" w:themeFill="accent6" w:themeFillTint="66"/>
          </w:tcPr>
          <w:p w14:paraId="62DBEEF5" w14:textId="10AF87A4" w:rsidR="00BB3850" w:rsidRPr="006A1DFE" w:rsidRDefault="00BB3850" w:rsidP="00960DB9">
            <w:pPr>
              <w:pStyle w:val="NormalWeb"/>
              <w:spacing w:before="0" w:beforeAutospacing="0" w:after="0" w:afterAutospacing="0"/>
              <w:jc w:val="center"/>
              <w:rPr>
                <w:b/>
                <w:sz w:val="22"/>
                <w:szCs w:val="22"/>
              </w:rPr>
            </w:pPr>
            <w:r w:rsidRPr="006A1DFE">
              <w:rPr>
                <w:b/>
                <w:sz w:val="22"/>
                <w:szCs w:val="22"/>
              </w:rPr>
              <w:t xml:space="preserve">Estim. sample </w:t>
            </w:r>
          </w:p>
        </w:tc>
        <w:tc>
          <w:tcPr>
            <w:tcW w:w="2551" w:type="dxa"/>
            <w:shd w:val="clear" w:color="auto" w:fill="C5E0B3" w:themeFill="accent6" w:themeFillTint="66"/>
          </w:tcPr>
          <w:p w14:paraId="2A6B0DBD" w14:textId="77777777" w:rsidR="00BB3850" w:rsidRPr="006A1DFE" w:rsidRDefault="00BB3850" w:rsidP="00960DB9">
            <w:pPr>
              <w:pStyle w:val="NormalWeb"/>
              <w:spacing w:before="0" w:beforeAutospacing="0" w:after="0" w:afterAutospacing="0"/>
              <w:jc w:val="center"/>
              <w:rPr>
                <w:b/>
                <w:sz w:val="22"/>
                <w:szCs w:val="22"/>
              </w:rPr>
            </w:pPr>
            <w:r w:rsidRPr="006A1DFE">
              <w:rPr>
                <w:b/>
                <w:sz w:val="22"/>
                <w:szCs w:val="22"/>
              </w:rPr>
              <w:t xml:space="preserve">Modality of interviewing </w:t>
            </w:r>
          </w:p>
        </w:tc>
      </w:tr>
      <w:tr w:rsidR="006A1DFE" w:rsidRPr="006A1DFE" w14:paraId="58B667E2" w14:textId="77777777" w:rsidTr="004C3B2A">
        <w:tc>
          <w:tcPr>
            <w:tcW w:w="425" w:type="dxa"/>
          </w:tcPr>
          <w:p w14:paraId="1C607269" w14:textId="77777777" w:rsidR="00BB3850" w:rsidRPr="006A1DFE" w:rsidRDefault="00BB3850" w:rsidP="00960DB9">
            <w:pPr>
              <w:pStyle w:val="NormalWeb"/>
              <w:spacing w:before="0" w:beforeAutospacing="0" w:after="0" w:afterAutospacing="0"/>
              <w:jc w:val="both"/>
              <w:rPr>
                <w:sz w:val="22"/>
                <w:szCs w:val="22"/>
              </w:rPr>
            </w:pPr>
            <w:r w:rsidRPr="006A1DFE">
              <w:rPr>
                <w:sz w:val="22"/>
                <w:szCs w:val="22"/>
              </w:rPr>
              <w:t>1</w:t>
            </w:r>
          </w:p>
        </w:tc>
        <w:tc>
          <w:tcPr>
            <w:tcW w:w="3261" w:type="dxa"/>
          </w:tcPr>
          <w:p w14:paraId="3B11F079" w14:textId="774CEE17" w:rsidR="00BB3850" w:rsidRPr="006A1DFE" w:rsidRDefault="00BB3850" w:rsidP="00960DB9">
            <w:pPr>
              <w:pStyle w:val="NormalWeb"/>
              <w:spacing w:before="0" w:beforeAutospacing="0" w:after="0" w:afterAutospacing="0"/>
              <w:jc w:val="both"/>
              <w:rPr>
                <w:sz w:val="22"/>
                <w:szCs w:val="22"/>
              </w:rPr>
            </w:pPr>
            <w:r w:rsidRPr="006A1DFE">
              <w:rPr>
                <w:sz w:val="22"/>
                <w:szCs w:val="22"/>
              </w:rPr>
              <w:t>Determining the disability and work capacity</w:t>
            </w:r>
          </w:p>
        </w:tc>
        <w:tc>
          <w:tcPr>
            <w:tcW w:w="3544" w:type="dxa"/>
          </w:tcPr>
          <w:p w14:paraId="3F07F65E" w14:textId="0FC25114" w:rsidR="00BB3850" w:rsidRPr="006A1DFE" w:rsidRDefault="00BB3850" w:rsidP="00960DB9">
            <w:pPr>
              <w:pStyle w:val="NormalWeb"/>
              <w:spacing w:after="0" w:afterAutospacing="0"/>
              <w:jc w:val="both"/>
              <w:rPr>
                <w:sz w:val="22"/>
                <w:szCs w:val="22"/>
              </w:rPr>
            </w:pPr>
            <w:r w:rsidRPr="006A1DFE">
              <w:rPr>
                <w:sz w:val="22"/>
                <w:szCs w:val="22"/>
              </w:rPr>
              <w:t>National Council for Determination of Disability and Work Capacity. National House for Social Insurance</w:t>
            </w:r>
          </w:p>
        </w:tc>
        <w:tc>
          <w:tcPr>
            <w:tcW w:w="1134" w:type="dxa"/>
          </w:tcPr>
          <w:p w14:paraId="59768A0D" w14:textId="77777777" w:rsidR="00BB3850" w:rsidRPr="006A1DFE" w:rsidRDefault="00BB3850" w:rsidP="00960DB9">
            <w:pPr>
              <w:pStyle w:val="NormalWeb"/>
              <w:spacing w:before="0" w:beforeAutospacing="0" w:after="0" w:afterAutospacing="0"/>
              <w:jc w:val="center"/>
              <w:rPr>
                <w:sz w:val="22"/>
                <w:szCs w:val="22"/>
              </w:rPr>
            </w:pPr>
            <w:r w:rsidRPr="006A1DFE">
              <w:rPr>
                <w:sz w:val="22"/>
                <w:szCs w:val="22"/>
              </w:rPr>
              <w:t>381</w:t>
            </w:r>
          </w:p>
        </w:tc>
        <w:tc>
          <w:tcPr>
            <w:tcW w:w="2551" w:type="dxa"/>
          </w:tcPr>
          <w:p w14:paraId="339AE7AB" w14:textId="62656EE6" w:rsidR="00BB3850" w:rsidRPr="006A1DFE" w:rsidRDefault="00BB3850" w:rsidP="00DD3127">
            <w:pPr>
              <w:pStyle w:val="NormalWeb"/>
              <w:spacing w:before="0" w:beforeAutospacing="0" w:after="0" w:afterAutospacing="0"/>
              <w:jc w:val="center"/>
              <w:rPr>
                <w:sz w:val="22"/>
                <w:szCs w:val="22"/>
              </w:rPr>
            </w:pPr>
            <w:r w:rsidRPr="006A1DFE">
              <w:rPr>
                <w:sz w:val="22"/>
                <w:szCs w:val="22"/>
              </w:rPr>
              <w:t>CA</w:t>
            </w:r>
            <w:r w:rsidR="00737485" w:rsidRPr="006A1DFE">
              <w:rPr>
                <w:sz w:val="22"/>
                <w:szCs w:val="22"/>
              </w:rPr>
              <w:t>T</w:t>
            </w:r>
            <w:r w:rsidRPr="006A1DFE">
              <w:rPr>
                <w:sz w:val="22"/>
                <w:szCs w:val="22"/>
              </w:rPr>
              <w:t>I</w:t>
            </w:r>
          </w:p>
        </w:tc>
      </w:tr>
      <w:tr w:rsidR="006A1DFE" w:rsidRPr="006A1DFE" w14:paraId="379CD540" w14:textId="77777777" w:rsidTr="004C3B2A">
        <w:tc>
          <w:tcPr>
            <w:tcW w:w="425" w:type="dxa"/>
          </w:tcPr>
          <w:p w14:paraId="68BC1DFE" w14:textId="77777777" w:rsidR="00BB3850" w:rsidRPr="006A1DFE" w:rsidRDefault="00BB3850" w:rsidP="00960DB9">
            <w:pPr>
              <w:pStyle w:val="NormalWeb"/>
              <w:spacing w:before="0" w:beforeAutospacing="0" w:after="0" w:afterAutospacing="0"/>
              <w:jc w:val="both"/>
              <w:rPr>
                <w:sz w:val="22"/>
                <w:szCs w:val="22"/>
              </w:rPr>
            </w:pPr>
            <w:r w:rsidRPr="006A1DFE">
              <w:rPr>
                <w:sz w:val="22"/>
                <w:szCs w:val="22"/>
              </w:rPr>
              <w:t>2</w:t>
            </w:r>
          </w:p>
        </w:tc>
        <w:tc>
          <w:tcPr>
            <w:tcW w:w="3261" w:type="dxa"/>
          </w:tcPr>
          <w:p w14:paraId="13D791C3" w14:textId="539D4BFE" w:rsidR="00BB3850" w:rsidRPr="006A1DFE" w:rsidRDefault="00BB3850" w:rsidP="00960DB9">
            <w:pPr>
              <w:pStyle w:val="NormalWeb"/>
              <w:spacing w:before="0" w:beforeAutospacing="0" w:after="0" w:afterAutospacing="0"/>
              <w:jc w:val="both"/>
              <w:rPr>
                <w:sz w:val="22"/>
                <w:szCs w:val="22"/>
              </w:rPr>
            </w:pPr>
            <w:r w:rsidRPr="006A1DFE">
              <w:rPr>
                <w:sz w:val="22"/>
                <w:szCs w:val="22"/>
              </w:rPr>
              <w:t>Unemployment allowance</w:t>
            </w:r>
          </w:p>
        </w:tc>
        <w:tc>
          <w:tcPr>
            <w:tcW w:w="3544" w:type="dxa"/>
          </w:tcPr>
          <w:p w14:paraId="1C1C84ED" w14:textId="77777777" w:rsidR="00BB3850" w:rsidRPr="006A1DFE" w:rsidRDefault="00BB3850" w:rsidP="00960DB9">
            <w:pPr>
              <w:pStyle w:val="NormalWeb"/>
              <w:spacing w:before="0" w:beforeAutospacing="0" w:after="0" w:afterAutospacing="0"/>
              <w:jc w:val="both"/>
              <w:rPr>
                <w:sz w:val="22"/>
                <w:szCs w:val="22"/>
              </w:rPr>
            </w:pPr>
            <w:r w:rsidRPr="006A1DFE">
              <w:rPr>
                <w:sz w:val="22"/>
                <w:szCs w:val="22"/>
              </w:rPr>
              <w:t>National Agency for Employment</w:t>
            </w:r>
          </w:p>
        </w:tc>
        <w:tc>
          <w:tcPr>
            <w:tcW w:w="1134" w:type="dxa"/>
          </w:tcPr>
          <w:p w14:paraId="43A20A4B" w14:textId="77777777" w:rsidR="00BB3850" w:rsidRPr="006A1DFE" w:rsidRDefault="00BB3850" w:rsidP="00960DB9">
            <w:pPr>
              <w:pStyle w:val="NormalWeb"/>
              <w:spacing w:before="0" w:beforeAutospacing="0" w:after="0" w:afterAutospacing="0"/>
              <w:jc w:val="center"/>
              <w:rPr>
                <w:sz w:val="22"/>
                <w:szCs w:val="22"/>
              </w:rPr>
            </w:pPr>
            <w:r w:rsidRPr="006A1DFE">
              <w:rPr>
                <w:sz w:val="22"/>
                <w:szCs w:val="22"/>
              </w:rPr>
              <w:t>344</w:t>
            </w:r>
          </w:p>
        </w:tc>
        <w:tc>
          <w:tcPr>
            <w:tcW w:w="2551" w:type="dxa"/>
          </w:tcPr>
          <w:p w14:paraId="3A71B796" w14:textId="685C4D16" w:rsidR="00BB3850" w:rsidRPr="006A1DFE" w:rsidRDefault="00BB3850" w:rsidP="00DD3127">
            <w:pPr>
              <w:pStyle w:val="NormalWeb"/>
              <w:spacing w:before="0" w:beforeAutospacing="0" w:after="0" w:afterAutospacing="0"/>
              <w:jc w:val="center"/>
              <w:rPr>
                <w:sz w:val="22"/>
                <w:szCs w:val="22"/>
              </w:rPr>
            </w:pPr>
            <w:r w:rsidRPr="006A1DFE">
              <w:rPr>
                <w:sz w:val="22"/>
                <w:szCs w:val="22"/>
              </w:rPr>
              <w:t>CA</w:t>
            </w:r>
            <w:r w:rsidR="00737485" w:rsidRPr="006A1DFE">
              <w:rPr>
                <w:sz w:val="22"/>
                <w:szCs w:val="22"/>
              </w:rPr>
              <w:t>T</w:t>
            </w:r>
            <w:r w:rsidRPr="006A1DFE">
              <w:rPr>
                <w:sz w:val="22"/>
                <w:szCs w:val="22"/>
              </w:rPr>
              <w:t>I</w:t>
            </w:r>
          </w:p>
        </w:tc>
      </w:tr>
      <w:tr w:rsidR="006A1DFE" w:rsidRPr="006A1DFE" w14:paraId="1AD0CAFD" w14:textId="77777777" w:rsidTr="004C3B2A">
        <w:tc>
          <w:tcPr>
            <w:tcW w:w="425" w:type="dxa"/>
          </w:tcPr>
          <w:p w14:paraId="16ADD756" w14:textId="77777777" w:rsidR="00BB3850" w:rsidRPr="006A1DFE" w:rsidRDefault="00BB3850" w:rsidP="00960DB9">
            <w:pPr>
              <w:pStyle w:val="NormalWeb"/>
              <w:spacing w:before="0" w:beforeAutospacing="0" w:after="0" w:afterAutospacing="0"/>
              <w:jc w:val="both"/>
              <w:rPr>
                <w:sz w:val="22"/>
                <w:szCs w:val="22"/>
              </w:rPr>
            </w:pPr>
            <w:r w:rsidRPr="006A1DFE">
              <w:rPr>
                <w:sz w:val="22"/>
                <w:szCs w:val="22"/>
              </w:rPr>
              <w:t>3</w:t>
            </w:r>
          </w:p>
        </w:tc>
        <w:tc>
          <w:tcPr>
            <w:tcW w:w="3261" w:type="dxa"/>
          </w:tcPr>
          <w:p w14:paraId="262AC4FA" w14:textId="04C2EE56" w:rsidR="00BB3850" w:rsidRPr="006A1DFE" w:rsidRDefault="00BB3850" w:rsidP="00960DB9">
            <w:pPr>
              <w:pStyle w:val="NormalWeb"/>
              <w:spacing w:before="0" w:beforeAutospacing="0" w:after="0" w:afterAutospacing="0"/>
              <w:jc w:val="both"/>
              <w:rPr>
                <w:sz w:val="22"/>
                <w:szCs w:val="22"/>
              </w:rPr>
            </w:pPr>
            <w:r w:rsidRPr="006A1DFE">
              <w:rPr>
                <w:sz w:val="22"/>
                <w:szCs w:val="22"/>
              </w:rPr>
              <w:t xml:space="preserve">Issuance of driving license </w:t>
            </w:r>
          </w:p>
        </w:tc>
        <w:tc>
          <w:tcPr>
            <w:tcW w:w="3544" w:type="dxa"/>
          </w:tcPr>
          <w:p w14:paraId="37873C3E" w14:textId="77777777" w:rsidR="00BB3850" w:rsidRPr="006A1DFE" w:rsidRDefault="00BB3850" w:rsidP="00960DB9">
            <w:pPr>
              <w:pStyle w:val="NormalWeb"/>
              <w:spacing w:before="0" w:beforeAutospacing="0" w:after="0" w:afterAutospacing="0"/>
              <w:jc w:val="both"/>
              <w:rPr>
                <w:sz w:val="22"/>
                <w:szCs w:val="22"/>
              </w:rPr>
            </w:pPr>
            <w:r w:rsidRPr="006A1DFE">
              <w:rPr>
                <w:sz w:val="22"/>
                <w:szCs w:val="22"/>
              </w:rPr>
              <w:t>Public Services Agency</w:t>
            </w:r>
          </w:p>
        </w:tc>
        <w:tc>
          <w:tcPr>
            <w:tcW w:w="1134" w:type="dxa"/>
          </w:tcPr>
          <w:p w14:paraId="7128A3BF" w14:textId="77777777" w:rsidR="00BB3850" w:rsidRPr="006A1DFE" w:rsidRDefault="00BB3850" w:rsidP="00960DB9">
            <w:pPr>
              <w:pStyle w:val="NormalWeb"/>
              <w:spacing w:before="0" w:beforeAutospacing="0" w:after="0" w:afterAutospacing="0"/>
              <w:jc w:val="center"/>
              <w:rPr>
                <w:sz w:val="22"/>
                <w:szCs w:val="22"/>
              </w:rPr>
            </w:pPr>
            <w:r w:rsidRPr="006A1DFE">
              <w:rPr>
                <w:sz w:val="22"/>
                <w:szCs w:val="22"/>
              </w:rPr>
              <w:t>381</w:t>
            </w:r>
          </w:p>
        </w:tc>
        <w:tc>
          <w:tcPr>
            <w:tcW w:w="2551" w:type="dxa"/>
          </w:tcPr>
          <w:p w14:paraId="3F1EC74E" w14:textId="77777777" w:rsidR="00BB3850" w:rsidRPr="006A1DFE" w:rsidRDefault="00BB3850" w:rsidP="00DD3127">
            <w:pPr>
              <w:pStyle w:val="NormalWeb"/>
              <w:spacing w:before="0" w:beforeAutospacing="0" w:after="0" w:afterAutospacing="0"/>
              <w:jc w:val="center"/>
              <w:rPr>
                <w:sz w:val="22"/>
                <w:szCs w:val="22"/>
              </w:rPr>
            </w:pPr>
            <w:r w:rsidRPr="006A1DFE">
              <w:rPr>
                <w:sz w:val="22"/>
                <w:szCs w:val="22"/>
              </w:rPr>
              <w:t>on-site polls</w:t>
            </w:r>
          </w:p>
        </w:tc>
      </w:tr>
      <w:tr w:rsidR="006A1DFE" w:rsidRPr="006A1DFE" w14:paraId="7A168D00" w14:textId="77777777" w:rsidTr="004C3B2A">
        <w:tc>
          <w:tcPr>
            <w:tcW w:w="425" w:type="dxa"/>
          </w:tcPr>
          <w:p w14:paraId="5708029B" w14:textId="77777777" w:rsidR="00BB3850" w:rsidRPr="006A1DFE" w:rsidRDefault="00BB3850" w:rsidP="00960DB9">
            <w:pPr>
              <w:pStyle w:val="NormalWeb"/>
              <w:spacing w:before="0" w:beforeAutospacing="0" w:after="0" w:afterAutospacing="0"/>
              <w:jc w:val="both"/>
              <w:rPr>
                <w:sz w:val="22"/>
                <w:szCs w:val="22"/>
              </w:rPr>
            </w:pPr>
            <w:r w:rsidRPr="006A1DFE">
              <w:rPr>
                <w:sz w:val="22"/>
                <w:szCs w:val="22"/>
              </w:rPr>
              <w:t>4</w:t>
            </w:r>
          </w:p>
        </w:tc>
        <w:tc>
          <w:tcPr>
            <w:tcW w:w="3261" w:type="dxa"/>
          </w:tcPr>
          <w:p w14:paraId="6958E513" w14:textId="77777777" w:rsidR="00BB3850" w:rsidRPr="006A1DFE" w:rsidRDefault="00BB3850" w:rsidP="00960DB9">
            <w:pPr>
              <w:pStyle w:val="NormalWeb"/>
              <w:spacing w:before="0" w:beforeAutospacing="0" w:after="0" w:afterAutospacing="0"/>
              <w:jc w:val="both"/>
              <w:rPr>
                <w:sz w:val="22"/>
                <w:szCs w:val="22"/>
              </w:rPr>
            </w:pPr>
            <w:r w:rsidRPr="006A1DFE">
              <w:rPr>
                <w:sz w:val="22"/>
                <w:szCs w:val="22"/>
              </w:rPr>
              <w:t>Retirement pensions (for age limit)</w:t>
            </w:r>
          </w:p>
        </w:tc>
        <w:tc>
          <w:tcPr>
            <w:tcW w:w="3544" w:type="dxa"/>
          </w:tcPr>
          <w:p w14:paraId="79450940" w14:textId="70BC6B4F" w:rsidR="00BB3850" w:rsidRPr="006A1DFE" w:rsidRDefault="00BB3850" w:rsidP="00960DB9">
            <w:pPr>
              <w:pStyle w:val="NormalWeb"/>
              <w:spacing w:before="0" w:beforeAutospacing="0" w:after="0" w:afterAutospacing="0"/>
              <w:jc w:val="both"/>
              <w:rPr>
                <w:sz w:val="22"/>
                <w:szCs w:val="22"/>
              </w:rPr>
            </w:pPr>
            <w:r w:rsidRPr="006A1DFE">
              <w:rPr>
                <w:sz w:val="22"/>
                <w:szCs w:val="22"/>
              </w:rPr>
              <w:t xml:space="preserve">National House for Social Insurance </w:t>
            </w:r>
          </w:p>
        </w:tc>
        <w:tc>
          <w:tcPr>
            <w:tcW w:w="1134" w:type="dxa"/>
          </w:tcPr>
          <w:p w14:paraId="30C754C9" w14:textId="77777777" w:rsidR="00BB3850" w:rsidRPr="006A1DFE" w:rsidRDefault="00BB3850" w:rsidP="00960DB9">
            <w:pPr>
              <w:pStyle w:val="NormalWeb"/>
              <w:spacing w:before="0" w:beforeAutospacing="0" w:after="0" w:afterAutospacing="0"/>
              <w:jc w:val="center"/>
              <w:rPr>
                <w:sz w:val="22"/>
                <w:szCs w:val="22"/>
              </w:rPr>
            </w:pPr>
            <w:r w:rsidRPr="006A1DFE">
              <w:rPr>
                <w:sz w:val="22"/>
                <w:szCs w:val="22"/>
              </w:rPr>
              <w:t>378</w:t>
            </w:r>
          </w:p>
        </w:tc>
        <w:tc>
          <w:tcPr>
            <w:tcW w:w="2551" w:type="dxa"/>
          </w:tcPr>
          <w:p w14:paraId="6A0C6F4B" w14:textId="38063589" w:rsidR="00BB3850" w:rsidRPr="006A1DFE" w:rsidRDefault="00BB3850" w:rsidP="00DD3127">
            <w:pPr>
              <w:pStyle w:val="NormalWeb"/>
              <w:spacing w:before="0" w:beforeAutospacing="0" w:after="0" w:afterAutospacing="0"/>
              <w:jc w:val="center"/>
              <w:rPr>
                <w:sz w:val="22"/>
                <w:szCs w:val="22"/>
              </w:rPr>
            </w:pPr>
            <w:r w:rsidRPr="006A1DFE">
              <w:rPr>
                <w:sz w:val="22"/>
                <w:szCs w:val="22"/>
              </w:rPr>
              <w:t>CA</w:t>
            </w:r>
            <w:r w:rsidR="00737485" w:rsidRPr="006A1DFE">
              <w:rPr>
                <w:sz w:val="22"/>
                <w:szCs w:val="22"/>
              </w:rPr>
              <w:t>T</w:t>
            </w:r>
            <w:r w:rsidRPr="006A1DFE">
              <w:rPr>
                <w:sz w:val="22"/>
                <w:szCs w:val="22"/>
              </w:rPr>
              <w:t>I</w:t>
            </w:r>
          </w:p>
        </w:tc>
      </w:tr>
      <w:tr w:rsidR="006A1DFE" w:rsidRPr="006A1DFE" w14:paraId="04665A34" w14:textId="77777777" w:rsidTr="004C3B2A">
        <w:tc>
          <w:tcPr>
            <w:tcW w:w="425" w:type="dxa"/>
          </w:tcPr>
          <w:p w14:paraId="4E2C2366" w14:textId="77777777" w:rsidR="00BB3850" w:rsidRPr="006A1DFE" w:rsidRDefault="00BB3850" w:rsidP="00960DB9">
            <w:pPr>
              <w:pStyle w:val="NormalWeb"/>
              <w:spacing w:before="0" w:beforeAutospacing="0" w:after="0" w:afterAutospacing="0"/>
              <w:jc w:val="both"/>
              <w:rPr>
                <w:sz w:val="22"/>
                <w:szCs w:val="22"/>
              </w:rPr>
            </w:pPr>
            <w:r w:rsidRPr="006A1DFE">
              <w:rPr>
                <w:sz w:val="22"/>
                <w:szCs w:val="22"/>
              </w:rPr>
              <w:t>5</w:t>
            </w:r>
          </w:p>
        </w:tc>
        <w:tc>
          <w:tcPr>
            <w:tcW w:w="3261" w:type="dxa"/>
          </w:tcPr>
          <w:p w14:paraId="0E56D733" w14:textId="77777777" w:rsidR="00BB3850" w:rsidRPr="006A1DFE" w:rsidRDefault="00BB3850" w:rsidP="00960DB9">
            <w:pPr>
              <w:pStyle w:val="NormalWeb"/>
              <w:spacing w:before="0" w:beforeAutospacing="0" w:after="0" w:afterAutospacing="0"/>
              <w:jc w:val="both"/>
              <w:rPr>
                <w:sz w:val="22"/>
                <w:szCs w:val="22"/>
              </w:rPr>
            </w:pPr>
            <w:r w:rsidRPr="006A1DFE">
              <w:rPr>
                <w:sz w:val="22"/>
                <w:szCs w:val="22"/>
              </w:rPr>
              <w:t xml:space="preserve">Monthly maternity benefits </w:t>
            </w:r>
          </w:p>
        </w:tc>
        <w:tc>
          <w:tcPr>
            <w:tcW w:w="3544" w:type="dxa"/>
          </w:tcPr>
          <w:p w14:paraId="3FD7CE9C" w14:textId="70B0C26A" w:rsidR="00BB3850" w:rsidRPr="006A1DFE" w:rsidRDefault="00BB3850" w:rsidP="00960DB9">
            <w:pPr>
              <w:pStyle w:val="NormalWeb"/>
              <w:spacing w:before="0" w:beforeAutospacing="0" w:after="0" w:afterAutospacing="0"/>
              <w:jc w:val="both"/>
              <w:rPr>
                <w:sz w:val="22"/>
                <w:szCs w:val="22"/>
              </w:rPr>
            </w:pPr>
            <w:r w:rsidRPr="006A1DFE">
              <w:rPr>
                <w:sz w:val="22"/>
                <w:szCs w:val="22"/>
              </w:rPr>
              <w:t>National House for Social Insurance</w:t>
            </w:r>
          </w:p>
        </w:tc>
        <w:tc>
          <w:tcPr>
            <w:tcW w:w="1134" w:type="dxa"/>
          </w:tcPr>
          <w:p w14:paraId="7F690C5E" w14:textId="77777777" w:rsidR="00BB3850" w:rsidRPr="006A1DFE" w:rsidRDefault="00BB3850" w:rsidP="00960DB9">
            <w:pPr>
              <w:pStyle w:val="NormalWeb"/>
              <w:spacing w:before="0" w:beforeAutospacing="0" w:after="0" w:afterAutospacing="0"/>
              <w:jc w:val="center"/>
              <w:rPr>
                <w:sz w:val="22"/>
                <w:szCs w:val="22"/>
              </w:rPr>
            </w:pPr>
            <w:r w:rsidRPr="006A1DFE">
              <w:rPr>
                <w:sz w:val="22"/>
                <w:szCs w:val="22"/>
              </w:rPr>
              <w:t>377</w:t>
            </w:r>
          </w:p>
        </w:tc>
        <w:tc>
          <w:tcPr>
            <w:tcW w:w="2551" w:type="dxa"/>
          </w:tcPr>
          <w:p w14:paraId="7C0C7160" w14:textId="61409BDD" w:rsidR="00BB3850" w:rsidRPr="006A1DFE" w:rsidRDefault="00BB3850" w:rsidP="00DD3127">
            <w:pPr>
              <w:pStyle w:val="NormalWeb"/>
              <w:spacing w:before="0" w:beforeAutospacing="0" w:after="0" w:afterAutospacing="0"/>
              <w:jc w:val="center"/>
              <w:rPr>
                <w:sz w:val="22"/>
                <w:szCs w:val="22"/>
              </w:rPr>
            </w:pPr>
            <w:r w:rsidRPr="006A1DFE">
              <w:rPr>
                <w:sz w:val="22"/>
                <w:szCs w:val="22"/>
              </w:rPr>
              <w:t>CA</w:t>
            </w:r>
            <w:r w:rsidR="00737485" w:rsidRPr="006A1DFE">
              <w:rPr>
                <w:sz w:val="22"/>
                <w:szCs w:val="22"/>
              </w:rPr>
              <w:t>T</w:t>
            </w:r>
            <w:r w:rsidRPr="006A1DFE">
              <w:rPr>
                <w:sz w:val="22"/>
                <w:szCs w:val="22"/>
              </w:rPr>
              <w:t>I</w:t>
            </w:r>
          </w:p>
        </w:tc>
      </w:tr>
      <w:tr w:rsidR="006A1DFE" w:rsidRPr="006A1DFE" w14:paraId="0515B0F7" w14:textId="77777777" w:rsidTr="004C3B2A">
        <w:tc>
          <w:tcPr>
            <w:tcW w:w="425" w:type="dxa"/>
          </w:tcPr>
          <w:p w14:paraId="659F26C6" w14:textId="77777777" w:rsidR="00BB3850" w:rsidRPr="006A1DFE" w:rsidRDefault="00BB3850" w:rsidP="00960DB9">
            <w:pPr>
              <w:pStyle w:val="NormalWeb"/>
              <w:spacing w:before="0" w:beforeAutospacing="0" w:after="0" w:afterAutospacing="0"/>
              <w:jc w:val="both"/>
              <w:rPr>
                <w:sz w:val="22"/>
                <w:szCs w:val="22"/>
              </w:rPr>
            </w:pPr>
            <w:r w:rsidRPr="006A1DFE">
              <w:rPr>
                <w:sz w:val="22"/>
                <w:szCs w:val="22"/>
              </w:rPr>
              <w:t>6</w:t>
            </w:r>
          </w:p>
        </w:tc>
        <w:tc>
          <w:tcPr>
            <w:tcW w:w="3261" w:type="dxa"/>
          </w:tcPr>
          <w:p w14:paraId="259F6860" w14:textId="0814C627" w:rsidR="00BB3850" w:rsidRPr="006A1DFE" w:rsidRDefault="00BB3850" w:rsidP="00960DB9">
            <w:pPr>
              <w:pStyle w:val="NormalWeb"/>
              <w:spacing w:before="0" w:beforeAutospacing="0" w:after="0" w:afterAutospacing="0"/>
              <w:jc w:val="both"/>
              <w:rPr>
                <w:sz w:val="22"/>
                <w:szCs w:val="22"/>
              </w:rPr>
            </w:pPr>
            <w:r w:rsidRPr="006A1DFE">
              <w:rPr>
                <w:sz w:val="22"/>
                <w:szCs w:val="22"/>
              </w:rPr>
              <w:t>Birth registration</w:t>
            </w:r>
          </w:p>
        </w:tc>
        <w:tc>
          <w:tcPr>
            <w:tcW w:w="3544" w:type="dxa"/>
          </w:tcPr>
          <w:p w14:paraId="4F64837B" w14:textId="7FE86032" w:rsidR="00BB3850" w:rsidRPr="006A1DFE" w:rsidRDefault="00BB3850" w:rsidP="00960DB9">
            <w:pPr>
              <w:pStyle w:val="NormalWeb"/>
              <w:spacing w:before="0" w:beforeAutospacing="0" w:after="0" w:afterAutospacing="0"/>
              <w:jc w:val="both"/>
              <w:rPr>
                <w:sz w:val="22"/>
                <w:szCs w:val="22"/>
              </w:rPr>
            </w:pPr>
            <w:r w:rsidRPr="006A1DFE">
              <w:rPr>
                <w:sz w:val="22"/>
                <w:szCs w:val="22"/>
              </w:rPr>
              <w:t xml:space="preserve">Public Services Agency (Civil Status) and </w:t>
            </w:r>
            <w:r w:rsidR="006B7CFB" w:rsidRPr="006A1DFE">
              <w:rPr>
                <w:sz w:val="22"/>
                <w:szCs w:val="22"/>
              </w:rPr>
              <w:t>Town Halls</w:t>
            </w:r>
          </w:p>
        </w:tc>
        <w:tc>
          <w:tcPr>
            <w:tcW w:w="1134" w:type="dxa"/>
          </w:tcPr>
          <w:p w14:paraId="64035000" w14:textId="77777777" w:rsidR="00BB3850" w:rsidRPr="006A1DFE" w:rsidRDefault="00BB3850" w:rsidP="00960DB9">
            <w:pPr>
              <w:pStyle w:val="NormalWeb"/>
              <w:spacing w:before="0" w:beforeAutospacing="0" w:after="0" w:afterAutospacing="0"/>
              <w:jc w:val="center"/>
              <w:rPr>
                <w:sz w:val="22"/>
                <w:szCs w:val="22"/>
              </w:rPr>
            </w:pPr>
            <w:r w:rsidRPr="006A1DFE">
              <w:rPr>
                <w:sz w:val="22"/>
                <w:szCs w:val="22"/>
              </w:rPr>
              <w:t>380</w:t>
            </w:r>
          </w:p>
        </w:tc>
        <w:tc>
          <w:tcPr>
            <w:tcW w:w="2551" w:type="dxa"/>
          </w:tcPr>
          <w:p w14:paraId="568DD7F0" w14:textId="164B734E" w:rsidR="00BB3850" w:rsidRPr="006A1DFE" w:rsidRDefault="00BB3850" w:rsidP="004C3B2A">
            <w:pPr>
              <w:pStyle w:val="NormalWeb"/>
              <w:spacing w:before="0" w:beforeAutospacing="0" w:after="0" w:afterAutospacing="0"/>
              <w:jc w:val="center"/>
              <w:rPr>
                <w:sz w:val="22"/>
                <w:szCs w:val="22"/>
              </w:rPr>
            </w:pPr>
            <w:r w:rsidRPr="006A1DFE">
              <w:rPr>
                <w:sz w:val="22"/>
                <w:szCs w:val="22"/>
              </w:rPr>
              <w:t>on-site poll-Year 1</w:t>
            </w:r>
          </w:p>
          <w:p w14:paraId="6E210DA7" w14:textId="4070B43F" w:rsidR="00BB3850" w:rsidRPr="006A1DFE" w:rsidRDefault="00324854" w:rsidP="004C3B2A">
            <w:pPr>
              <w:pStyle w:val="NormalWeb"/>
              <w:spacing w:before="0" w:beforeAutospacing="0" w:after="0" w:afterAutospacing="0"/>
              <w:jc w:val="center"/>
              <w:rPr>
                <w:sz w:val="22"/>
                <w:szCs w:val="22"/>
              </w:rPr>
            </w:pPr>
            <w:r w:rsidRPr="006A1DFE">
              <w:rPr>
                <w:sz w:val="22"/>
                <w:szCs w:val="22"/>
              </w:rPr>
              <w:t xml:space="preserve">(TBD: </w:t>
            </w:r>
            <w:r w:rsidR="00BB3850" w:rsidRPr="006A1DFE">
              <w:rPr>
                <w:sz w:val="22"/>
                <w:szCs w:val="22"/>
              </w:rPr>
              <w:t>CA</w:t>
            </w:r>
            <w:r w:rsidR="00737485" w:rsidRPr="006A1DFE">
              <w:rPr>
                <w:sz w:val="22"/>
                <w:szCs w:val="22"/>
              </w:rPr>
              <w:t>T</w:t>
            </w:r>
            <w:r w:rsidR="00BB3850" w:rsidRPr="006A1DFE">
              <w:rPr>
                <w:sz w:val="22"/>
                <w:szCs w:val="22"/>
              </w:rPr>
              <w:t>I-Years 2-5</w:t>
            </w:r>
            <w:r w:rsidRPr="006A1DFE">
              <w:rPr>
                <w:sz w:val="22"/>
                <w:szCs w:val="22"/>
              </w:rPr>
              <w:t>)</w:t>
            </w:r>
          </w:p>
        </w:tc>
      </w:tr>
      <w:tr w:rsidR="006A1DFE" w:rsidRPr="006A1DFE" w14:paraId="3FECF5E7" w14:textId="77777777" w:rsidTr="004C3B2A">
        <w:tc>
          <w:tcPr>
            <w:tcW w:w="425" w:type="dxa"/>
          </w:tcPr>
          <w:p w14:paraId="2C32996C" w14:textId="77777777" w:rsidR="00BB3850" w:rsidRPr="006A1DFE" w:rsidRDefault="00BB3850" w:rsidP="00960DB9">
            <w:pPr>
              <w:pStyle w:val="NormalWeb"/>
              <w:spacing w:before="0" w:beforeAutospacing="0" w:after="0" w:afterAutospacing="0"/>
              <w:jc w:val="both"/>
              <w:rPr>
                <w:sz w:val="22"/>
                <w:szCs w:val="22"/>
              </w:rPr>
            </w:pPr>
            <w:r w:rsidRPr="006A1DFE">
              <w:rPr>
                <w:sz w:val="22"/>
                <w:szCs w:val="22"/>
              </w:rPr>
              <w:t>7</w:t>
            </w:r>
          </w:p>
        </w:tc>
        <w:tc>
          <w:tcPr>
            <w:tcW w:w="3261" w:type="dxa"/>
          </w:tcPr>
          <w:p w14:paraId="2C3485B9" w14:textId="431B237F" w:rsidR="00BB3850" w:rsidRPr="006A1DFE" w:rsidRDefault="00BB3850" w:rsidP="00960DB9">
            <w:pPr>
              <w:pStyle w:val="NormalWeb"/>
              <w:spacing w:before="0" w:beforeAutospacing="0" w:after="0" w:afterAutospacing="0"/>
              <w:jc w:val="both"/>
              <w:rPr>
                <w:sz w:val="22"/>
                <w:szCs w:val="22"/>
              </w:rPr>
            </w:pPr>
            <w:r w:rsidRPr="006A1DFE">
              <w:rPr>
                <w:sz w:val="22"/>
                <w:szCs w:val="22"/>
              </w:rPr>
              <w:t xml:space="preserve">Modifying, rectifying, and filling in the civil status acts (7 acts) </w:t>
            </w:r>
          </w:p>
        </w:tc>
        <w:tc>
          <w:tcPr>
            <w:tcW w:w="3544" w:type="dxa"/>
          </w:tcPr>
          <w:p w14:paraId="33A14254" w14:textId="2BC1D5A6" w:rsidR="00BB3850" w:rsidRPr="006A1DFE" w:rsidRDefault="00BB3850" w:rsidP="00960DB9">
            <w:pPr>
              <w:pStyle w:val="NormalWeb"/>
              <w:spacing w:before="0" w:beforeAutospacing="0" w:after="0" w:afterAutospacing="0"/>
              <w:jc w:val="both"/>
              <w:rPr>
                <w:sz w:val="22"/>
                <w:szCs w:val="22"/>
              </w:rPr>
            </w:pPr>
            <w:r w:rsidRPr="006A1DFE">
              <w:rPr>
                <w:sz w:val="22"/>
                <w:szCs w:val="22"/>
              </w:rPr>
              <w:t>Public Services Agency (Civil Status)</w:t>
            </w:r>
          </w:p>
        </w:tc>
        <w:tc>
          <w:tcPr>
            <w:tcW w:w="1134" w:type="dxa"/>
          </w:tcPr>
          <w:p w14:paraId="0C91964A" w14:textId="77777777" w:rsidR="00BB3850" w:rsidRPr="006A1DFE" w:rsidRDefault="00BB3850" w:rsidP="00960DB9">
            <w:pPr>
              <w:pStyle w:val="NormalWeb"/>
              <w:spacing w:before="0" w:beforeAutospacing="0" w:after="0" w:afterAutospacing="0"/>
              <w:jc w:val="center"/>
              <w:rPr>
                <w:sz w:val="22"/>
                <w:szCs w:val="22"/>
              </w:rPr>
            </w:pPr>
            <w:r w:rsidRPr="006A1DFE">
              <w:rPr>
                <w:sz w:val="22"/>
                <w:szCs w:val="22"/>
              </w:rPr>
              <w:t>383</w:t>
            </w:r>
          </w:p>
        </w:tc>
        <w:tc>
          <w:tcPr>
            <w:tcW w:w="2551" w:type="dxa"/>
          </w:tcPr>
          <w:p w14:paraId="34436A53" w14:textId="03442B34" w:rsidR="00BB3850" w:rsidRPr="006A1DFE" w:rsidRDefault="00BB3850" w:rsidP="004C3B2A">
            <w:pPr>
              <w:pStyle w:val="NormalWeb"/>
              <w:spacing w:before="0" w:beforeAutospacing="0" w:after="0" w:afterAutospacing="0"/>
              <w:jc w:val="center"/>
              <w:rPr>
                <w:sz w:val="22"/>
                <w:szCs w:val="22"/>
              </w:rPr>
            </w:pPr>
            <w:r w:rsidRPr="006A1DFE">
              <w:rPr>
                <w:sz w:val="22"/>
                <w:szCs w:val="22"/>
              </w:rPr>
              <w:t>on-site poll-Year 1</w:t>
            </w:r>
          </w:p>
          <w:p w14:paraId="483F5000" w14:textId="7C38F98E" w:rsidR="00BB3850" w:rsidRPr="006A1DFE" w:rsidRDefault="007E1BB4" w:rsidP="004C3B2A">
            <w:pPr>
              <w:pStyle w:val="NormalWeb"/>
              <w:spacing w:before="0" w:beforeAutospacing="0" w:after="0" w:afterAutospacing="0"/>
              <w:jc w:val="center"/>
              <w:rPr>
                <w:sz w:val="22"/>
                <w:szCs w:val="22"/>
              </w:rPr>
            </w:pPr>
            <w:r w:rsidRPr="006A1DFE">
              <w:rPr>
                <w:sz w:val="22"/>
                <w:szCs w:val="22"/>
              </w:rPr>
              <w:t xml:space="preserve">(TBD: </w:t>
            </w:r>
            <w:r w:rsidR="00BB3850" w:rsidRPr="006A1DFE">
              <w:rPr>
                <w:sz w:val="22"/>
                <w:szCs w:val="22"/>
              </w:rPr>
              <w:t>CA</w:t>
            </w:r>
            <w:r w:rsidR="00737485" w:rsidRPr="006A1DFE">
              <w:rPr>
                <w:sz w:val="22"/>
                <w:szCs w:val="22"/>
              </w:rPr>
              <w:t>T</w:t>
            </w:r>
            <w:r w:rsidR="00BB3850" w:rsidRPr="006A1DFE">
              <w:rPr>
                <w:sz w:val="22"/>
                <w:szCs w:val="22"/>
              </w:rPr>
              <w:t>I-Years 2-5</w:t>
            </w:r>
            <w:r w:rsidRPr="006A1DFE">
              <w:rPr>
                <w:sz w:val="22"/>
                <w:szCs w:val="22"/>
              </w:rPr>
              <w:t>)</w:t>
            </w:r>
          </w:p>
        </w:tc>
      </w:tr>
      <w:tr w:rsidR="006A1DFE" w:rsidRPr="006A1DFE" w14:paraId="2C499AF4" w14:textId="77777777" w:rsidTr="004C3B2A">
        <w:tc>
          <w:tcPr>
            <w:tcW w:w="425" w:type="dxa"/>
          </w:tcPr>
          <w:p w14:paraId="00A279F6" w14:textId="77777777" w:rsidR="00BB3850" w:rsidRPr="006A1DFE" w:rsidRDefault="00BB3850" w:rsidP="00960DB9">
            <w:pPr>
              <w:pStyle w:val="NormalWeb"/>
              <w:spacing w:before="0" w:beforeAutospacing="0" w:after="0" w:afterAutospacing="0"/>
              <w:jc w:val="both"/>
              <w:rPr>
                <w:sz w:val="22"/>
                <w:szCs w:val="22"/>
              </w:rPr>
            </w:pPr>
            <w:r w:rsidRPr="006A1DFE">
              <w:rPr>
                <w:sz w:val="22"/>
                <w:szCs w:val="22"/>
              </w:rPr>
              <w:t>8</w:t>
            </w:r>
          </w:p>
        </w:tc>
        <w:tc>
          <w:tcPr>
            <w:tcW w:w="3261" w:type="dxa"/>
          </w:tcPr>
          <w:p w14:paraId="742D7A14" w14:textId="77777777" w:rsidR="00BB3850" w:rsidRPr="006A1DFE" w:rsidRDefault="00BB3850" w:rsidP="00960DB9">
            <w:pPr>
              <w:pStyle w:val="NormalWeb"/>
              <w:spacing w:before="0" w:beforeAutospacing="0" w:after="0" w:afterAutospacing="0"/>
              <w:jc w:val="both"/>
              <w:rPr>
                <w:sz w:val="22"/>
                <w:szCs w:val="22"/>
              </w:rPr>
            </w:pPr>
            <w:r w:rsidRPr="006A1DFE">
              <w:rPr>
                <w:sz w:val="22"/>
                <w:szCs w:val="22"/>
              </w:rPr>
              <w:t>Entrepreneurship Patent</w:t>
            </w:r>
          </w:p>
        </w:tc>
        <w:tc>
          <w:tcPr>
            <w:tcW w:w="3544" w:type="dxa"/>
          </w:tcPr>
          <w:p w14:paraId="1C5C3640" w14:textId="77777777" w:rsidR="00BB3850" w:rsidRPr="006A1DFE" w:rsidRDefault="00BB3850" w:rsidP="00960DB9">
            <w:pPr>
              <w:pStyle w:val="NormalWeb"/>
              <w:spacing w:before="0" w:beforeAutospacing="0" w:after="0" w:afterAutospacing="0"/>
              <w:jc w:val="both"/>
              <w:rPr>
                <w:sz w:val="22"/>
                <w:szCs w:val="22"/>
              </w:rPr>
            </w:pPr>
            <w:r w:rsidRPr="006A1DFE">
              <w:rPr>
                <w:sz w:val="22"/>
                <w:szCs w:val="22"/>
              </w:rPr>
              <w:t>State Tax Service</w:t>
            </w:r>
          </w:p>
        </w:tc>
        <w:tc>
          <w:tcPr>
            <w:tcW w:w="1134" w:type="dxa"/>
          </w:tcPr>
          <w:p w14:paraId="43190517" w14:textId="77777777" w:rsidR="00BB3850" w:rsidRPr="006A1DFE" w:rsidRDefault="00BB3850" w:rsidP="00960DB9">
            <w:pPr>
              <w:pStyle w:val="NormalWeb"/>
              <w:spacing w:before="0" w:beforeAutospacing="0" w:after="0" w:afterAutospacing="0"/>
              <w:jc w:val="center"/>
              <w:rPr>
                <w:sz w:val="22"/>
                <w:szCs w:val="22"/>
              </w:rPr>
            </w:pPr>
            <w:r w:rsidRPr="006A1DFE">
              <w:rPr>
                <w:sz w:val="22"/>
                <w:szCs w:val="22"/>
              </w:rPr>
              <w:t>383</w:t>
            </w:r>
          </w:p>
        </w:tc>
        <w:tc>
          <w:tcPr>
            <w:tcW w:w="2551" w:type="dxa"/>
          </w:tcPr>
          <w:p w14:paraId="24238988" w14:textId="743070B7" w:rsidR="00BB3850" w:rsidRPr="006A1DFE" w:rsidRDefault="00324854" w:rsidP="00DD3127">
            <w:pPr>
              <w:pStyle w:val="NormalWeb"/>
              <w:spacing w:before="0" w:beforeAutospacing="0" w:after="0" w:afterAutospacing="0"/>
              <w:jc w:val="center"/>
              <w:rPr>
                <w:sz w:val="22"/>
                <w:szCs w:val="22"/>
              </w:rPr>
            </w:pPr>
            <w:r w:rsidRPr="006A1DFE">
              <w:rPr>
                <w:sz w:val="22"/>
                <w:szCs w:val="22"/>
              </w:rPr>
              <w:t>on-site poll Year 1</w:t>
            </w:r>
          </w:p>
          <w:p w14:paraId="3F4745B2" w14:textId="30CAB080" w:rsidR="00324854" w:rsidRPr="006A1DFE" w:rsidRDefault="00324854" w:rsidP="00DD3127">
            <w:pPr>
              <w:pStyle w:val="NormalWeb"/>
              <w:spacing w:before="0" w:beforeAutospacing="0" w:after="0" w:afterAutospacing="0"/>
              <w:jc w:val="center"/>
              <w:rPr>
                <w:sz w:val="22"/>
                <w:szCs w:val="22"/>
              </w:rPr>
            </w:pPr>
            <w:r w:rsidRPr="006A1DFE">
              <w:rPr>
                <w:sz w:val="22"/>
                <w:szCs w:val="22"/>
              </w:rPr>
              <w:t>(TBD: CATI-Years 2-5</w:t>
            </w:r>
            <w:r w:rsidR="007E1BB4" w:rsidRPr="006A1DFE">
              <w:rPr>
                <w:sz w:val="22"/>
                <w:szCs w:val="22"/>
              </w:rPr>
              <w:t>)</w:t>
            </w:r>
          </w:p>
        </w:tc>
      </w:tr>
    </w:tbl>
    <w:p w14:paraId="6D8B1D97" w14:textId="489C1679" w:rsidR="007631A2" w:rsidRPr="006A1DFE" w:rsidRDefault="007631A2" w:rsidP="003B6DC1">
      <w:pPr>
        <w:pStyle w:val="ListParagraph"/>
        <w:ind w:left="709"/>
        <w:jc w:val="both"/>
      </w:pPr>
    </w:p>
    <w:p w14:paraId="11B70EB8" w14:textId="0B900FC9" w:rsidR="00BB3850" w:rsidRPr="006A1DFE" w:rsidRDefault="00BB3850" w:rsidP="003B6DC1">
      <w:pPr>
        <w:pStyle w:val="ListParagraph"/>
        <w:ind w:left="709"/>
        <w:jc w:val="both"/>
      </w:pPr>
    </w:p>
    <w:p w14:paraId="30BA5335" w14:textId="67247EFF" w:rsidR="00C319FD" w:rsidRPr="006A1DFE" w:rsidRDefault="00C319FD" w:rsidP="003B6DC1">
      <w:pPr>
        <w:pStyle w:val="ListParagraph"/>
        <w:ind w:left="709"/>
        <w:jc w:val="both"/>
      </w:pPr>
    </w:p>
    <w:p w14:paraId="7E28E336" w14:textId="01A18203" w:rsidR="00CB6945" w:rsidRPr="006A1DFE" w:rsidRDefault="00CB6945" w:rsidP="003B6DC1">
      <w:pPr>
        <w:pStyle w:val="ListParagraph"/>
        <w:ind w:left="709"/>
        <w:jc w:val="both"/>
      </w:pPr>
    </w:p>
    <w:p w14:paraId="467A9294" w14:textId="6756242F" w:rsidR="00C319FD" w:rsidRPr="006A1DFE" w:rsidRDefault="00C319FD" w:rsidP="004C3B2A">
      <w:pPr>
        <w:jc w:val="both"/>
      </w:pPr>
    </w:p>
    <w:p w14:paraId="093068CB" w14:textId="1767821D" w:rsidR="00811793" w:rsidRPr="006A1DFE" w:rsidRDefault="00811793" w:rsidP="00811793">
      <w:pPr>
        <w:pStyle w:val="ListParagraph"/>
        <w:numPr>
          <w:ilvl w:val="0"/>
          <w:numId w:val="3"/>
        </w:numPr>
        <w:spacing w:before="100" w:beforeAutospacing="1" w:after="60" w:line="240" w:lineRule="auto"/>
        <w:contextualSpacing w:val="0"/>
        <w:jc w:val="both"/>
        <w:rPr>
          <w:rFonts w:ascii="Times New Roman" w:eastAsia="Times New Roman" w:hAnsi="Times New Roman"/>
          <w:b/>
          <w:sz w:val="24"/>
          <w:szCs w:val="24"/>
        </w:rPr>
      </w:pPr>
      <w:r w:rsidRPr="006A1DFE">
        <w:rPr>
          <w:rFonts w:ascii="Times New Roman" w:eastAsia="Times New Roman" w:hAnsi="Times New Roman"/>
          <w:b/>
          <w:sz w:val="24"/>
          <w:szCs w:val="24"/>
        </w:rPr>
        <w:t>DELIVERABLES AND TIMEFRAME</w:t>
      </w:r>
    </w:p>
    <w:p w14:paraId="67E566E4" w14:textId="77777777" w:rsidR="000B269B" w:rsidRPr="006A1DFE" w:rsidRDefault="000B269B" w:rsidP="00FA19B0">
      <w:pPr>
        <w:pStyle w:val="ListParagraph"/>
        <w:spacing w:before="100" w:beforeAutospacing="1" w:after="60"/>
        <w:ind w:left="142"/>
        <w:jc w:val="both"/>
        <w:rPr>
          <w:rFonts w:ascii="Times New Roman" w:eastAsia="Times New Roman" w:hAnsi="Times New Roman"/>
          <w:sz w:val="16"/>
          <w:szCs w:val="16"/>
        </w:rPr>
      </w:pPr>
    </w:p>
    <w:p w14:paraId="66135A8A" w14:textId="316ACCB3" w:rsidR="008044BA" w:rsidRPr="006A1DFE" w:rsidRDefault="00FA19B0" w:rsidP="00AE779C">
      <w:pPr>
        <w:pStyle w:val="NoSpacing"/>
        <w:jc w:val="both"/>
      </w:pPr>
      <w:r w:rsidRPr="006A1DFE">
        <w:t xml:space="preserve">The </w:t>
      </w:r>
      <w:r w:rsidR="000B720B" w:rsidRPr="006A1DFE">
        <w:t xml:space="preserve">key </w:t>
      </w:r>
      <w:r w:rsidRPr="006A1DFE">
        <w:t xml:space="preserve">deliverables under this assignment </w:t>
      </w:r>
      <w:r w:rsidR="008044BA" w:rsidRPr="006A1DFE">
        <w:t xml:space="preserve">to be generated by the activities performed by the Consultant in the specified timeframe and formats, </w:t>
      </w:r>
      <w:r w:rsidRPr="006A1DFE">
        <w:t>are</w:t>
      </w:r>
      <w:r w:rsidR="000B720B" w:rsidRPr="006A1DFE">
        <w:t xml:space="preserve"> as follows</w:t>
      </w:r>
      <w:r w:rsidR="00CD5838" w:rsidRPr="006A1DFE">
        <w:t>, per stages numbered bellow</w:t>
      </w:r>
      <w:r w:rsidR="000B720B" w:rsidRPr="006A1DFE">
        <w:t>:</w:t>
      </w:r>
      <w:r w:rsidRPr="006A1DFE">
        <w:t xml:space="preserve"> </w:t>
      </w:r>
    </w:p>
    <w:p w14:paraId="693BB7C8" w14:textId="33065BCF" w:rsidR="00054ED4" w:rsidRPr="006A1DFE" w:rsidRDefault="00054ED4" w:rsidP="00AE779C">
      <w:pPr>
        <w:pStyle w:val="NoSpacing"/>
        <w:jc w:val="both"/>
        <w:rPr>
          <w:sz w:val="16"/>
          <w:szCs w:val="16"/>
        </w:rPr>
      </w:pPr>
    </w:p>
    <w:p w14:paraId="7493E322" w14:textId="5B1048B8" w:rsidR="00DD3127" w:rsidRPr="006A1DFE" w:rsidRDefault="00DD3127" w:rsidP="00DD3127">
      <w:pPr>
        <w:tabs>
          <w:tab w:val="left" w:pos="-720"/>
        </w:tabs>
        <w:suppressAutoHyphens/>
        <w:jc w:val="both"/>
        <w:rPr>
          <w:b/>
        </w:rPr>
      </w:pPr>
      <w:r w:rsidRPr="006A1DFE">
        <w:rPr>
          <w:b/>
        </w:rPr>
        <w:t xml:space="preserve">ASSIGNMENT 1. National Annual Survey on Citizen Perception, Uptake of and Support for e-Governance and Government Services Modernization. </w:t>
      </w:r>
    </w:p>
    <w:p w14:paraId="54138670" w14:textId="77777777" w:rsidR="00AE779C" w:rsidRPr="006A1DFE" w:rsidRDefault="00AE779C" w:rsidP="00AE779C">
      <w:pPr>
        <w:pStyle w:val="NoSpacing"/>
        <w:rPr>
          <w:sz w:val="16"/>
          <w:szCs w:val="16"/>
        </w:rPr>
      </w:pPr>
    </w:p>
    <w:tbl>
      <w:tblPr>
        <w:tblStyle w:val="TableGrid"/>
        <w:tblW w:w="11057" w:type="dxa"/>
        <w:tblInd w:w="-714" w:type="dxa"/>
        <w:tblLayout w:type="fixed"/>
        <w:tblLook w:val="04A0" w:firstRow="1" w:lastRow="0" w:firstColumn="1" w:lastColumn="0" w:noHBand="0" w:noVBand="1"/>
      </w:tblPr>
      <w:tblGrid>
        <w:gridCol w:w="709"/>
        <w:gridCol w:w="4536"/>
        <w:gridCol w:w="4820"/>
        <w:gridCol w:w="992"/>
      </w:tblGrid>
      <w:tr w:rsidR="006A1DFE" w:rsidRPr="006A1DFE" w14:paraId="044E5762" w14:textId="77777777" w:rsidTr="00943F41">
        <w:tc>
          <w:tcPr>
            <w:tcW w:w="709" w:type="dxa"/>
            <w:shd w:val="clear" w:color="auto" w:fill="C5E0B3" w:themeFill="accent6" w:themeFillTint="66"/>
          </w:tcPr>
          <w:p w14:paraId="2680862E" w14:textId="58013975" w:rsidR="00CA0C79" w:rsidRPr="006A1DFE" w:rsidRDefault="00CA0C79" w:rsidP="00E457FC">
            <w:pPr>
              <w:pStyle w:val="ListParagraph"/>
              <w:spacing w:before="100" w:beforeAutospacing="1" w:after="60"/>
              <w:ind w:left="0"/>
              <w:jc w:val="both"/>
              <w:rPr>
                <w:rFonts w:ascii="Times New Roman" w:eastAsia="Times New Roman" w:hAnsi="Times New Roman"/>
              </w:rPr>
            </w:pPr>
            <w:r w:rsidRPr="006A1DFE">
              <w:rPr>
                <w:rFonts w:ascii="Times New Roman" w:eastAsia="Times New Roman" w:hAnsi="Times New Roman"/>
                <w:b/>
                <w:sz w:val="20"/>
                <w:szCs w:val="20"/>
              </w:rPr>
              <w:t>Stage</w:t>
            </w:r>
          </w:p>
        </w:tc>
        <w:tc>
          <w:tcPr>
            <w:tcW w:w="4536" w:type="dxa"/>
            <w:shd w:val="clear" w:color="auto" w:fill="C5E0B3" w:themeFill="accent6" w:themeFillTint="66"/>
          </w:tcPr>
          <w:p w14:paraId="2BA867FB" w14:textId="21F117B4" w:rsidR="00CA0C79" w:rsidRPr="006A1DFE" w:rsidRDefault="00CA0C79" w:rsidP="00E457FC">
            <w:pPr>
              <w:jc w:val="both"/>
              <w:rPr>
                <w:sz w:val="22"/>
                <w:szCs w:val="22"/>
              </w:rPr>
            </w:pPr>
            <w:r w:rsidRPr="006A1DFE">
              <w:rPr>
                <w:b/>
                <w:sz w:val="20"/>
                <w:szCs w:val="20"/>
              </w:rPr>
              <w:t>Activities to be performed</w:t>
            </w:r>
          </w:p>
        </w:tc>
        <w:tc>
          <w:tcPr>
            <w:tcW w:w="4820" w:type="dxa"/>
            <w:shd w:val="clear" w:color="auto" w:fill="C5E0B3" w:themeFill="accent6" w:themeFillTint="66"/>
          </w:tcPr>
          <w:p w14:paraId="76A9D6C8" w14:textId="150891EC" w:rsidR="00CA0C79" w:rsidRPr="006A1DFE" w:rsidRDefault="00CA0C79" w:rsidP="00440C2F">
            <w:pPr>
              <w:pStyle w:val="ListParagraph"/>
              <w:spacing w:before="100" w:beforeAutospacing="1" w:after="60"/>
              <w:ind w:left="0"/>
              <w:jc w:val="center"/>
              <w:rPr>
                <w:rFonts w:ascii="Times New Roman" w:eastAsia="Times New Roman" w:hAnsi="Times New Roman"/>
                <w:b/>
                <w:sz w:val="20"/>
                <w:szCs w:val="20"/>
              </w:rPr>
            </w:pPr>
            <w:r w:rsidRPr="006A1DFE">
              <w:rPr>
                <w:rFonts w:ascii="Times New Roman" w:eastAsia="Times New Roman" w:hAnsi="Times New Roman"/>
                <w:b/>
                <w:sz w:val="20"/>
                <w:szCs w:val="20"/>
              </w:rPr>
              <w:t>Deliverables on each Stage</w:t>
            </w:r>
            <w:r w:rsidR="00AB4046" w:rsidRPr="006A1DFE">
              <w:rPr>
                <w:rFonts w:ascii="Times New Roman" w:eastAsia="Times New Roman" w:hAnsi="Times New Roman"/>
                <w:b/>
                <w:sz w:val="20"/>
                <w:szCs w:val="20"/>
              </w:rPr>
              <w:t xml:space="preserve"> of the </w:t>
            </w:r>
            <w:r w:rsidRPr="006A1DFE">
              <w:rPr>
                <w:rFonts w:ascii="Times New Roman" w:eastAsia="Times New Roman" w:hAnsi="Times New Roman"/>
                <w:b/>
                <w:sz w:val="20"/>
                <w:szCs w:val="20"/>
              </w:rPr>
              <w:t>Assignment</w:t>
            </w:r>
          </w:p>
        </w:tc>
        <w:tc>
          <w:tcPr>
            <w:tcW w:w="992" w:type="dxa"/>
            <w:shd w:val="clear" w:color="auto" w:fill="C5E0B3" w:themeFill="accent6" w:themeFillTint="66"/>
          </w:tcPr>
          <w:p w14:paraId="104D65FD" w14:textId="492516BD" w:rsidR="00CA0C79" w:rsidRPr="006A1DFE" w:rsidRDefault="00AB4046" w:rsidP="004C3B2A">
            <w:pPr>
              <w:jc w:val="center"/>
              <w:rPr>
                <w:sz w:val="22"/>
                <w:szCs w:val="22"/>
              </w:rPr>
            </w:pPr>
            <w:r w:rsidRPr="006A1DFE">
              <w:rPr>
                <w:b/>
                <w:sz w:val="20"/>
                <w:szCs w:val="20"/>
              </w:rPr>
              <w:t>#</w:t>
            </w:r>
            <w:r w:rsidR="00CA0C79" w:rsidRPr="006A1DFE">
              <w:rPr>
                <w:b/>
                <w:sz w:val="20"/>
                <w:szCs w:val="20"/>
              </w:rPr>
              <w:t xml:space="preserve"> of days</w:t>
            </w:r>
          </w:p>
        </w:tc>
      </w:tr>
      <w:tr w:rsidR="006A1DFE" w:rsidRPr="006A1DFE" w14:paraId="3664CA3C" w14:textId="77777777" w:rsidTr="00943F41">
        <w:tc>
          <w:tcPr>
            <w:tcW w:w="709" w:type="dxa"/>
          </w:tcPr>
          <w:p w14:paraId="53C6C0BF" w14:textId="3E27961B" w:rsidR="00CA0C79" w:rsidRPr="006A1DFE" w:rsidRDefault="00CA0C79" w:rsidP="00E457FC">
            <w:pPr>
              <w:pStyle w:val="ListParagraph"/>
              <w:spacing w:before="100" w:beforeAutospacing="1" w:after="60"/>
              <w:ind w:left="0"/>
              <w:jc w:val="both"/>
              <w:rPr>
                <w:rFonts w:ascii="Times New Roman" w:eastAsia="Times New Roman" w:hAnsi="Times New Roman"/>
              </w:rPr>
            </w:pPr>
            <w:r w:rsidRPr="006A1DFE">
              <w:rPr>
                <w:rFonts w:ascii="Times New Roman" w:eastAsia="Times New Roman" w:hAnsi="Times New Roman"/>
              </w:rPr>
              <w:t>1.</w:t>
            </w:r>
          </w:p>
        </w:tc>
        <w:tc>
          <w:tcPr>
            <w:tcW w:w="4536" w:type="dxa"/>
          </w:tcPr>
          <w:p w14:paraId="0ADD2F1D" w14:textId="0FB66A2B" w:rsidR="00CA0C79" w:rsidRPr="006A1DFE" w:rsidRDefault="00CA0C79" w:rsidP="00E457FC">
            <w:pPr>
              <w:jc w:val="both"/>
              <w:rPr>
                <w:rFonts w:eastAsia="Cambria"/>
                <w:sz w:val="22"/>
                <w:szCs w:val="22"/>
              </w:rPr>
            </w:pPr>
            <w:r w:rsidRPr="006A1DFE">
              <w:rPr>
                <w:rFonts w:eastAsia="Cambria"/>
                <w:sz w:val="22"/>
                <w:szCs w:val="22"/>
              </w:rPr>
              <w:t xml:space="preserve">Kick-off meeting. Validating the organizational arrangements and methodological approaches. </w:t>
            </w:r>
          </w:p>
        </w:tc>
        <w:tc>
          <w:tcPr>
            <w:tcW w:w="4820" w:type="dxa"/>
          </w:tcPr>
          <w:p w14:paraId="62652933" w14:textId="6413BDB9" w:rsidR="00CA0C79" w:rsidRPr="006A1DFE" w:rsidRDefault="00CA0C79" w:rsidP="00440C2F">
            <w:pPr>
              <w:jc w:val="both"/>
              <w:rPr>
                <w:sz w:val="22"/>
                <w:szCs w:val="22"/>
              </w:rPr>
            </w:pPr>
            <w:r w:rsidRPr="006A1DFE">
              <w:rPr>
                <w:sz w:val="22"/>
                <w:szCs w:val="22"/>
              </w:rPr>
              <w:t>n/a</w:t>
            </w:r>
          </w:p>
        </w:tc>
        <w:tc>
          <w:tcPr>
            <w:tcW w:w="992" w:type="dxa"/>
          </w:tcPr>
          <w:p w14:paraId="6EBCA452" w14:textId="77777777" w:rsidR="00CA0C79" w:rsidRPr="006A1DFE" w:rsidRDefault="00CA0C79" w:rsidP="004C3B2A">
            <w:pPr>
              <w:jc w:val="center"/>
              <w:rPr>
                <w:sz w:val="22"/>
                <w:szCs w:val="22"/>
              </w:rPr>
            </w:pPr>
            <w:r w:rsidRPr="006A1DFE">
              <w:rPr>
                <w:sz w:val="22"/>
                <w:szCs w:val="22"/>
              </w:rPr>
              <w:t>1</w:t>
            </w:r>
          </w:p>
          <w:p w14:paraId="06C45E5D" w14:textId="77777777" w:rsidR="00CA0C79" w:rsidRPr="006A1DFE" w:rsidRDefault="00CA0C79" w:rsidP="00E457FC">
            <w:pPr>
              <w:jc w:val="center"/>
              <w:rPr>
                <w:sz w:val="22"/>
                <w:szCs w:val="22"/>
              </w:rPr>
            </w:pPr>
          </w:p>
        </w:tc>
      </w:tr>
      <w:tr w:rsidR="006A1DFE" w:rsidRPr="006A1DFE" w14:paraId="053EB330" w14:textId="77777777" w:rsidTr="00943F41">
        <w:tc>
          <w:tcPr>
            <w:tcW w:w="709" w:type="dxa"/>
            <w:vMerge w:val="restart"/>
          </w:tcPr>
          <w:p w14:paraId="1FF3C73A" w14:textId="1CF63117" w:rsidR="00CA0C79" w:rsidRPr="006A1DFE" w:rsidRDefault="00CA0C79" w:rsidP="00E457FC">
            <w:pPr>
              <w:pStyle w:val="ListParagraph"/>
              <w:spacing w:before="100" w:beforeAutospacing="1" w:after="60"/>
              <w:ind w:left="0"/>
              <w:jc w:val="both"/>
              <w:rPr>
                <w:rFonts w:ascii="Times New Roman" w:eastAsia="Times New Roman" w:hAnsi="Times New Roman"/>
              </w:rPr>
            </w:pPr>
            <w:r w:rsidRPr="006A1DFE">
              <w:rPr>
                <w:rFonts w:ascii="Times New Roman" w:eastAsia="Times New Roman" w:hAnsi="Times New Roman"/>
              </w:rPr>
              <w:t>2.</w:t>
            </w:r>
          </w:p>
        </w:tc>
        <w:tc>
          <w:tcPr>
            <w:tcW w:w="4536" w:type="dxa"/>
          </w:tcPr>
          <w:p w14:paraId="662EB371" w14:textId="49F2A71C" w:rsidR="00CA0C79" w:rsidRPr="006A1DFE" w:rsidRDefault="00CA0C79" w:rsidP="00E457FC">
            <w:pPr>
              <w:jc w:val="both"/>
              <w:rPr>
                <w:rFonts w:eastAsia="Cambria"/>
                <w:sz w:val="22"/>
                <w:szCs w:val="22"/>
              </w:rPr>
            </w:pPr>
            <w:r w:rsidRPr="006A1DFE">
              <w:rPr>
                <w:rFonts w:eastAsia="Cambria"/>
                <w:sz w:val="22"/>
                <w:szCs w:val="22"/>
              </w:rPr>
              <w:t>Developing the Questionnaires (Y1/2019). Inserting Client’s feedback. Issuing the final Questionnaire in 3 languages</w:t>
            </w:r>
          </w:p>
        </w:tc>
        <w:tc>
          <w:tcPr>
            <w:tcW w:w="4820" w:type="dxa"/>
          </w:tcPr>
          <w:p w14:paraId="28A6D8CF" w14:textId="45B33B12" w:rsidR="00CA0C79" w:rsidRPr="006A1DFE" w:rsidRDefault="00CA0C79" w:rsidP="00440C2F">
            <w:pPr>
              <w:jc w:val="both"/>
              <w:rPr>
                <w:sz w:val="22"/>
                <w:szCs w:val="22"/>
              </w:rPr>
            </w:pPr>
            <w:r w:rsidRPr="006A1DFE">
              <w:rPr>
                <w:sz w:val="22"/>
                <w:szCs w:val="22"/>
              </w:rPr>
              <w:t>Draft and final Questionnaire for the National Annual Survey (Project Year 1) in RO, RU</w:t>
            </w:r>
            <w:r w:rsidR="00440C2F" w:rsidRPr="006A1DFE">
              <w:rPr>
                <w:sz w:val="22"/>
                <w:szCs w:val="22"/>
              </w:rPr>
              <w:t>,</w:t>
            </w:r>
            <w:r w:rsidRPr="006A1DFE">
              <w:rPr>
                <w:sz w:val="22"/>
                <w:szCs w:val="22"/>
              </w:rPr>
              <w:t xml:space="preserve"> ENG</w:t>
            </w:r>
          </w:p>
        </w:tc>
        <w:tc>
          <w:tcPr>
            <w:tcW w:w="992" w:type="dxa"/>
          </w:tcPr>
          <w:p w14:paraId="3A2053E1" w14:textId="06E5889C" w:rsidR="00CA0C79" w:rsidRPr="006A1DFE" w:rsidRDefault="00F00CB0" w:rsidP="00E457FC">
            <w:pPr>
              <w:jc w:val="center"/>
              <w:rPr>
                <w:sz w:val="22"/>
                <w:szCs w:val="22"/>
              </w:rPr>
            </w:pPr>
            <w:r w:rsidRPr="006A1DFE">
              <w:rPr>
                <w:sz w:val="22"/>
                <w:szCs w:val="22"/>
              </w:rPr>
              <w:t>2</w:t>
            </w:r>
          </w:p>
        </w:tc>
      </w:tr>
      <w:tr w:rsidR="006A1DFE" w:rsidRPr="006A1DFE" w14:paraId="669F9AC5" w14:textId="77777777" w:rsidTr="00943F41">
        <w:tc>
          <w:tcPr>
            <w:tcW w:w="709" w:type="dxa"/>
            <w:vMerge/>
          </w:tcPr>
          <w:p w14:paraId="3432DC56" w14:textId="77777777" w:rsidR="00CA0C79" w:rsidRPr="006A1DFE" w:rsidRDefault="00CA0C79" w:rsidP="00E457FC">
            <w:pPr>
              <w:pStyle w:val="ListParagraph"/>
              <w:spacing w:before="100" w:beforeAutospacing="1" w:after="60"/>
              <w:ind w:left="0"/>
              <w:jc w:val="both"/>
              <w:rPr>
                <w:rFonts w:ascii="Times New Roman" w:eastAsia="Times New Roman" w:hAnsi="Times New Roman"/>
              </w:rPr>
            </w:pPr>
          </w:p>
        </w:tc>
        <w:tc>
          <w:tcPr>
            <w:tcW w:w="4536" w:type="dxa"/>
          </w:tcPr>
          <w:p w14:paraId="1E3B9BE5" w14:textId="0693E4B5" w:rsidR="00CA0C79" w:rsidRPr="006A1DFE" w:rsidRDefault="00CA0C79" w:rsidP="00E457FC">
            <w:pPr>
              <w:jc w:val="both"/>
              <w:rPr>
                <w:rFonts w:eastAsia="Cambria"/>
                <w:sz w:val="22"/>
                <w:szCs w:val="22"/>
              </w:rPr>
            </w:pPr>
            <w:r w:rsidRPr="006A1DFE">
              <w:rPr>
                <w:rFonts w:eastAsia="Cambria"/>
                <w:sz w:val="22"/>
                <w:szCs w:val="22"/>
              </w:rPr>
              <w:t>Elaboration, coordination with the Client, and issuance of the</w:t>
            </w:r>
            <w:r w:rsidRPr="006A1DFE">
              <w:rPr>
                <w:rFonts w:eastAsia="Cambria"/>
                <w:b/>
                <w:sz w:val="22"/>
                <w:szCs w:val="22"/>
              </w:rPr>
              <w:t xml:space="preserve"> Inception Report</w:t>
            </w:r>
          </w:p>
        </w:tc>
        <w:tc>
          <w:tcPr>
            <w:tcW w:w="4820" w:type="dxa"/>
          </w:tcPr>
          <w:p w14:paraId="6FD8730F" w14:textId="074F2313" w:rsidR="00CA0C79" w:rsidRPr="006A1DFE" w:rsidRDefault="00CA0C79" w:rsidP="00440C2F">
            <w:pPr>
              <w:jc w:val="both"/>
              <w:rPr>
                <w:sz w:val="22"/>
                <w:szCs w:val="22"/>
              </w:rPr>
            </w:pPr>
            <w:r w:rsidRPr="006A1DFE">
              <w:rPr>
                <w:rFonts w:eastAsia="Cambria"/>
                <w:sz w:val="22"/>
                <w:szCs w:val="22"/>
              </w:rPr>
              <w:t>Inception Report, incl</w:t>
            </w:r>
            <w:r w:rsidR="00440C2F" w:rsidRPr="006A1DFE">
              <w:rPr>
                <w:rFonts w:eastAsia="Cambria"/>
                <w:sz w:val="22"/>
                <w:szCs w:val="22"/>
              </w:rPr>
              <w:t xml:space="preserve">. </w:t>
            </w:r>
            <w:r w:rsidRPr="006A1DFE">
              <w:rPr>
                <w:rFonts w:eastAsia="Cambria"/>
                <w:sz w:val="22"/>
                <w:szCs w:val="22"/>
              </w:rPr>
              <w:t>the Implementation Plan</w:t>
            </w:r>
            <w:r w:rsidR="00440C2F" w:rsidRPr="006A1DFE">
              <w:rPr>
                <w:rFonts w:eastAsia="Cambria"/>
                <w:sz w:val="22"/>
                <w:szCs w:val="22"/>
              </w:rPr>
              <w:t xml:space="preserve">&amp; </w:t>
            </w:r>
            <w:r w:rsidRPr="006A1DFE">
              <w:rPr>
                <w:rFonts w:eastAsia="Cambria"/>
                <w:sz w:val="22"/>
                <w:szCs w:val="22"/>
              </w:rPr>
              <w:t>Schedule</w:t>
            </w:r>
            <w:r w:rsidR="00440C2F" w:rsidRPr="006A1DFE">
              <w:rPr>
                <w:sz w:val="22"/>
                <w:szCs w:val="22"/>
              </w:rPr>
              <w:t xml:space="preserve"> </w:t>
            </w:r>
            <w:r w:rsidRPr="006A1DFE">
              <w:rPr>
                <w:sz w:val="22"/>
                <w:szCs w:val="22"/>
              </w:rPr>
              <w:t xml:space="preserve">and final Questionnaire </w:t>
            </w:r>
            <w:r w:rsidRPr="006A1DFE">
              <w:rPr>
                <w:rFonts w:eastAsia="Cambria"/>
                <w:sz w:val="22"/>
                <w:szCs w:val="22"/>
              </w:rPr>
              <w:t>in RO, RU</w:t>
            </w:r>
            <w:r w:rsidR="00440C2F" w:rsidRPr="006A1DFE">
              <w:rPr>
                <w:rFonts w:eastAsia="Cambria"/>
                <w:sz w:val="22"/>
                <w:szCs w:val="22"/>
              </w:rPr>
              <w:t xml:space="preserve">, </w:t>
            </w:r>
            <w:r w:rsidRPr="006A1DFE">
              <w:rPr>
                <w:rFonts w:eastAsia="Cambria"/>
                <w:sz w:val="22"/>
                <w:szCs w:val="22"/>
              </w:rPr>
              <w:t>ENG</w:t>
            </w:r>
          </w:p>
        </w:tc>
        <w:tc>
          <w:tcPr>
            <w:tcW w:w="992" w:type="dxa"/>
          </w:tcPr>
          <w:p w14:paraId="1D47CD67" w14:textId="1621FA69" w:rsidR="00CA0C79" w:rsidRPr="006A1DFE" w:rsidRDefault="00F00CB0" w:rsidP="00E457FC">
            <w:pPr>
              <w:jc w:val="center"/>
              <w:rPr>
                <w:sz w:val="22"/>
                <w:szCs w:val="22"/>
              </w:rPr>
            </w:pPr>
            <w:r w:rsidRPr="006A1DFE">
              <w:rPr>
                <w:sz w:val="22"/>
                <w:szCs w:val="22"/>
              </w:rPr>
              <w:t>2</w:t>
            </w:r>
          </w:p>
        </w:tc>
      </w:tr>
      <w:tr w:rsidR="006A1DFE" w:rsidRPr="006A1DFE" w14:paraId="6ECDBCD7" w14:textId="77777777" w:rsidTr="00943F41">
        <w:tc>
          <w:tcPr>
            <w:tcW w:w="709" w:type="dxa"/>
          </w:tcPr>
          <w:p w14:paraId="6A964D87" w14:textId="76F2580C" w:rsidR="00CA0C79" w:rsidRPr="006A1DFE" w:rsidRDefault="00CA0C79" w:rsidP="00E457FC">
            <w:pPr>
              <w:pStyle w:val="ListParagraph"/>
              <w:spacing w:before="100" w:beforeAutospacing="1" w:after="60"/>
              <w:ind w:left="0"/>
              <w:jc w:val="both"/>
              <w:rPr>
                <w:rFonts w:ascii="Times New Roman" w:eastAsia="Times New Roman" w:hAnsi="Times New Roman"/>
              </w:rPr>
            </w:pPr>
            <w:r w:rsidRPr="006A1DFE">
              <w:rPr>
                <w:rFonts w:ascii="Times New Roman" w:eastAsia="Times New Roman" w:hAnsi="Times New Roman"/>
              </w:rPr>
              <w:t>3.</w:t>
            </w:r>
          </w:p>
        </w:tc>
        <w:tc>
          <w:tcPr>
            <w:tcW w:w="4536" w:type="dxa"/>
          </w:tcPr>
          <w:p w14:paraId="23292CE8" w14:textId="6ED9E6D8" w:rsidR="00CA0C79" w:rsidRPr="006A1DFE" w:rsidRDefault="00CA0C79" w:rsidP="00E457FC">
            <w:pPr>
              <w:jc w:val="both"/>
              <w:rPr>
                <w:sz w:val="22"/>
                <w:szCs w:val="22"/>
              </w:rPr>
            </w:pPr>
            <w:r w:rsidRPr="006A1DFE">
              <w:rPr>
                <w:sz w:val="22"/>
                <w:szCs w:val="22"/>
              </w:rPr>
              <w:t>Performance of interviews in households, on service provision sites and by phone</w:t>
            </w:r>
          </w:p>
        </w:tc>
        <w:tc>
          <w:tcPr>
            <w:tcW w:w="4820" w:type="dxa"/>
          </w:tcPr>
          <w:p w14:paraId="7DAC733B" w14:textId="7F47A6AF" w:rsidR="00CA0C79" w:rsidRPr="006A1DFE" w:rsidRDefault="00CA0C79" w:rsidP="00440C2F">
            <w:pPr>
              <w:pStyle w:val="ListParagraph"/>
              <w:spacing w:before="100" w:beforeAutospacing="1" w:after="60"/>
              <w:ind w:left="0"/>
              <w:jc w:val="both"/>
              <w:rPr>
                <w:rFonts w:ascii="Times New Roman" w:eastAsia="Times New Roman" w:hAnsi="Times New Roman"/>
              </w:rPr>
            </w:pPr>
            <w:r w:rsidRPr="006A1DFE">
              <w:rPr>
                <w:rFonts w:ascii="Times New Roman" w:eastAsia="Cambria" w:hAnsi="Times New Roman"/>
              </w:rPr>
              <w:t>Raw database of responses</w:t>
            </w:r>
          </w:p>
        </w:tc>
        <w:tc>
          <w:tcPr>
            <w:tcW w:w="992" w:type="dxa"/>
          </w:tcPr>
          <w:p w14:paraId="7782C508" w14:textId="01610562" w:rsidR="00CA0C79" w:rsidRPr="006A1DFE" w:rsidRDefault="00AB4046" w:rsidP="004C3B2A">
            <w:pPr>
              <w:jc w:val="center"/>
              <w:rPr>
                <w:sz w:val="22"/>
                <w:szCs w:val="22"/>
              </w:rPr>
            </w:pPr>
            <w:r w:rsidRPr="006A1DFE">
              <w:rPr>
                <w:sz w:val="22"/>
                <w:szCs w:val="22"/>
              </w:rPr>
              <w:t>10</w:t>
            </w:r>
            <w:r w:rsidR="00CA0C79" w:rsidRPr="006A1DFE">
              <w:rPr>
                <w:rStyle w:val="FootnoteReference"/>
                <w:sz w:val="22"/>
                <w:szCs w:val="22"/>
              </w:rPr>
              <w:footnoteReference w:id="8"/>
            </w:r>
          </w:p>
        </w:tc>
      </w:tr>
      <w:tr w:rsidR="006A1DFE" w:rsidRPr="006A1DFE" w14:paraId="3264315A" w14:textId="77777777" w:rsidTr="00943F41">
        <w:tc>
          <w:tcPr>
            <w:tcW w:w="709" w:type="dxa"/>
          </w:tcPr>
          <w:p w14:paraId="59BE897A" w14:textId="733FDC98" w:rsidR="00CA0C79" w:rsidRPr="006A1DFE" w:rsidRDefault="00CA0C79" w:rsidP="00E457FC">
            <w:pPr>
              <w:pStyle w:val="NoSpacing"/>
              <w:rPr>
                <w:sz w:val="22"/>
                <w:szCs w:val="22"/>
              </w:rPr>
            </w:pPr>
            <w:r w:rsidRPr="006A1DFE">
              <w:rPr>
                <w:sz w:val="22"/>
                <w:szCs w:val="22"/>
              </w:rPr>
              <w:t>4.</w:t>
            </w:r>
          </w:p>
        </w:tc>
        <w:tc>
          <w:tcPr>
            <w:tcW w:w="4536" w:type="dxa"/>
          </w:tcPr>
          <w:p w14:paraId="7DACE090" w14:textId="5FE916CB" w:rsidR="00CA0C79" w:rsidRPr="006A1DFE" w:rsidRDefault="00CA0C79" w:rsidP="00E457FC">
            <w:pPr>
              <w:pStyle w:val="NoSpacing"/>
              <w:jc w:val="both"/>
              <w:rPr>
                <w:sz w:val="22"/>
                <w:szCs w:val="22"/>
              </w:rPr>
            </w:pPr>
            <w:r w:rsidRPr="006A1DFE">
              <w:rPr>
                <w:sz w:val="22"/>
                <w:szCs w:val="22"/>
              </w:rPr>
              <w:t>Processing of on-site interviews’ results. Verification &amp; validation</w:t>
            </w:r>
          </w:p>
        </w:tc>
        <w:tc>
          <w:tcPr>
            <w:tcW w:w="4820" w:type="dxa"/>
          </w:tcPr>
          <w:p w14:paraId="6C2FECF2" w14:textId="24F7E8B1" w:rsidR="00CA0C79" w:rsidRPr="006A1DFE" w:rsidRDefault="00CA0C79" w:rsidP="00440C2F">
            <w:pPr>
              <w:pStyle w:val="NoSpacing"/>
              <w:jc w:val="both"/>
              <w:rPr>
                <w:rFonts w:eastAsia="Cambria"/>
                <w:sz w:val="22"/>
                <w:szCs w:val="22"/>
              </w:rPr>
            </w:pPr>
            <w:r w:rsidRPr="006A1DFE">
              <w:rPr>
                <w:rFonts w:eastAsia="Cambria"/>
                <w:sz w:val="22"/>
                <w:szCs w:val="22"/>
              </w:rPr>
              <w:t>Linear and cross tabulation results of data processing</w:t>
            </w:r>
          </w:p>
        </w:tc>
        <w:tc>
          <w:tcPr>
            <w:tcW w:w="992" w:type="dxa"/>
          </w:tcPr>
          <w:p w14:paraId="2FBAF560" w14:textId="52B30A15" w:rsidR="00CA0C79" w:rsidRPr="006A1DFE" w:rsidRDefault="00440C2F" w:rsidP="004C3B2A">
            <w:pPr>
              <w:pStyle w:val="NoSpacing"/>
              <w:jc w:val="center"/>
              <w:rPr>
                <w:sz w:val="22"/>
                <w:szCs w:val="22"/>
              </w:rPr>
            </w:pPr>
            <w:r w:rsidRPr="006A1DFE">
              <w:rPr>
                <w:sz w:val="22"/>
                <w:szCs w:val="22"/>
              </w:rPr>
              <w:t>1</w:t>
            </w:r>
          </w:p>
        </w:tc>
      </w:tr>
      <w:tr w:rsidR="006A1DFE" w:rsidRPr="006A1DFE" w14:paraId="7F9D8A40" w14:textId="77777777" w:rsidTr="00943F41">
        <w:tc>
          <w:tcPr>
            <w:tcW w:w="709" w:type="dxa"/>
          </w:tcPr>
          <w:p w14:paraId="47F52560" w14:textId="319B3F8F" w:rsidR="00CA0C79" w:rsidRPr="006A1DFE" w:rsidRDefault="00CA0C79" w:rsidP="00E457FC">
            <w:pPr>
              <w:pStyle w:val="NoSpacing"/>
              <w:rPr>
                <w:sz w:val="22"/>
                <w:szCs w:val="22"/>
              </w:rPr>
            </w:pPr>
            <w:r w:rsidRPr="006A1DFE">
              <w:rPr>
                <w:sz w:val="22"/>
                <w:szCs w:val="22"/>
              </w:rPr>
              <w:t>5.</w:t>
            </w:r>
          </w:p>
        </w:tc>
        <w:tc>
          <w:tcPr>
            <w:tcW w:w="4536" w:type="dxa"/>
          </w:tcPr>
          <w:p w14:paraId="22A7C1A6" w14:textId="4859F50C" w:rsidR="00CA0C79" w:rsidRPr="006A1DFE" w:rsidRDefault="00CA0C79" w:rsidP="00E457FC">
            <w:pPr>
              <w:pStyle w:val="NoSpacing"/>
              <w:rPr>
                <w:sz w:val="22"/>
                <w:szCs w:val="22"/>
                <w:lang w:val="ro-RO"/>
              </w:rPr>
            </w:pPr>
            <w:r w:rsidRPr="006A1DFE">
              <w:rPr>
                <w:rFonts w:eastAsia="Cambria"/>
                <w:sz w:val="22"/>
                <w:szCs w:val="22"/>
              </w:rPr>
              <w:t>Elaboration of the Draft Analytical Report</w:t>
            </w:r>
          </w:p>
        </w:tc>
        <w:tc>
          <w:tcPr>
            <w:tcW w:w="4820" w:type="dxa"/>
          </w:tcPr>
          <w:p w14:paraId="18BCB4C1" w14:textId="60D67C24" w:rsidR="00CA0C79" w:rsidRPr="006A1DFE" w:rsidRDefault="00943F41" w:rsidP="00440C2F">
            <w:pPr>
              <w:pStyle w:val="NoSpacing"/>
              <w:jc w:val="both"/>
              <w:rPr>
                <w:rFonts w:eastAsia="Cambria"/>
                <w:sz w:val="22"/>
                <w:szCs w:val="22"/>
              </w:rPr>
            </w:pPr>
            <w:r w:rsidRPr="006A1DFE">
              <w:rPr>
                <w:rFonts w:eastAsia="Cambria"/>
                <w:sz w:val="22"/>
                <w:szCs w:val="22"/>
              </w:rPr>
              <w:t xml:space="preserve">Draft </w:t>
            </w:r>
            <w:r w:rsidR="00CA0C79" w:rsidRPr="006A1DFE">
              <w:rPr>
                <w:rFonts w:eastAsia="Cambria"/>
                <w:sz w:val="22"/>
                <w:szCs w:val="22"/>
              </w:rPr>
              <w:t xml:space="preserve">Analytical Report on Survey Results (RO) </w:t>
            </w:r>
          </w:p>
        </w:tc>
        <w:tc>
          <w:tcPr>
            <w:tcW w:w="992" w:type="dxa"/>
          </w:tcPr>
          <w:p w14:paraId="324AEE1D" w14:textId="6518725B" w:rsidR="00CA0C79" w:rsidRPr="006A1DFE" w:rsidRDefault="00AB4046" w:rsidP="004C3B2A">
            <w:pPr>
              <w:pStyle w:val="NoSpacing"/>
              <w:jc w:val="center"/>
              <w:rPr>
                <w:sz w:val="22"/>
                <w:szCs w:val="22"/>
              </w:rPr>
            </w:pPr>
            <w:r w:rsidRPr="006A1DFE">
              <w:rPr>
                <w:sz w:val="22"/>
                <w:szCs w:val="22"/>
              </w:rPr>
              <w:t>9</w:t>
            </w:r>
          </w:p>
        </w:tc>
      </w:tr>
      <w:tr w:rsidR="006A1DFE" w:rsidRPr="006A1DFE" w14:paraId="7C3BBFA4" w14:textId="77777777" w:rsidTr="00943F41">
        <w:tc>
          <w:tcPr>
            <w:tcW w:w="709" w:type="dxa"/>
          </w:tcPr>
          <w:p w14:paraId="0D44A0AF" w14:textId="7F530CB8" w:rsidR="00CA0C79" w:rsidRPr="006A1DFE" w:rsidRDefault="00CA0C79" w:rsidP="00E457FC">
            <w:pPr>
              <w:pStyle w:val="ListParagraph"/>
              <w:spacing w:before="100" w:beforeAutospacing="1" w:after="60"/>
              <w:ind w:left="0"/>
              <w:jc w:val="both"/>
              <w:rPr>
                <w:rFonts w:ascii="Times New Roman" w:eastAsia="Times New Roman" w:hAnsi="Times New Roman"/>
              </w:rPr>
            </w:pPr>
            <w:r w:rsidRPr="006A1DFE">
              <w:rPr>
                <w:rFonts w:ascii="Times New Roman" w:eastAsia="Times New Roman" w:hAnsi="Times New Roman"/>
              </w:rPr>
              <w:t>6</w:t>
            </w:r>
          </w:p>
        </w:tc>
        <w:tc>
          <w:tcPr>
            <w:tcW w:w="4536" w:type="dxa"/>
            <w:vAlign w:val="bottom"/>
          </w:tcPr>
          <w:p w14:paraId="1CD50F27" w14:textId="5ED6F749" w:rsidR="00CA0C79" w:rsidRPr="006A1DFE" w:rsidRDefault="00CA0C79" w:rsidP="00E457FC">
            <w:pPr>
              <w:pStyle w:val="NoSpacing"/>
              <w:jc w:val="both"/>
              <w:rPr>
                <w:sz w:val="22"/>
                <w:szCs w:val="22"/>
              </w:rPr>
            </w:pPr>
            <w:r w:rsidRPr="006A1DFE">
              <w:rPr>
                <w:rFonts w:eastAsia="Cambria"/>
                <w:sz w:val="22"/>
                <w:szCs w:val="22"/>
              </w:rPr>
              <w:t>Editing the report/integrating Client’s feedback. Issuing the final Analytical Report</w:t>
            </w:r>
            <w:r w:rsidR="005C548C" w:rsidRPr="006A1DFE">
              <w:rPr>
                <w:rFonts w:eastAsia="Cambria"/>
                <w:sz w:val="22"/>
                <w:szCs w:val="22"/>
              </w:rPr>
              <w:t xml:space="preserve"> in RO</w:t>
            </w:r>
            <w:r w:rsidRPr="006A1DFE">
              <w:rPr>
                <w:rFonts w:eastAsia="Cambria"/>
                <w:sz w:val="22"/>
                <w:szCs w:val="22"/>
              </w:rPr>
              <w:t xml:space="preserve"> to the Client.</w:t>
            </w:r>
          </w:p>
        </w:tc>
        <w:tc>
          <w:tcPr>
            <w:tcW w:w="4820" w:type="dxa"/>
          </w:tcPr>
          <w:p w14:paraId="34B2F9C6" w14:textId="160561C3" w:rsidR="00CA0C79" w:rsidRPr="006A1DFE" w:rsidRDefault="00CA0C79" w:rsidP="00440C2F">
            <w:pPr>
              <w:pStyle w:val="ListParagraph"/>
              <w:spacing w:before="100" w:beforeAutospacing="1" w:after="60"/>
              <w:ind w:left="0"/>
              <w:jc w:val="both"/>
              <w:rPr>
                <w:rFonts w:ascii="Times New Roman" w:eastAsia="Times New Roman" w:hAnsi="Times New Roman"/>
              </w:rPr>
            </w:pPr>
            <w:r w:rsidRPr="006A1DFE">
              <w:rPr>
                <w:rFonts w:ascii="Times New Roman" w:hAnsi="Times New Roman"/>
              </w:rPr>
              <w:t>Final Analytical Reports in Romanian issued to and approved by the Client. Final acceptance.</w:t>
            </w:r>
          </w:p>
        </w:tc>
        <w:tc>
          <w:tcPr>
            <w:tcW w:w="992" w:type="dxa"/>
          </w:tcPr>
          <w:p w14:paraId="12986A89" w14:textId="02183F78" w:rsidR="00CA0C79" w:rsidRPr="006A1DFE" w:rsidRDefault="00AB4046" w:rsidP="004C3B2A">
            <w:pPr>
              <w:pStyle w:val="ListParagraph"/>
              <w:spacing w:before="100" w:beforeAutospacing="1" w:after="60"/>
              <w:ind w:left="0"/>
              <w:jc w:val="center"/>
              <w:rPr>
                <w:rFonts w:ascii="Times New Roman" w:eastAsia="Times New Roman" w:hAnsi="Times New Roman"/>
              </w:rPr>
            </w:pPr>
            <w:r w:rsidRPr="006A1DFE">
              <w:rPr>
                <w:rFonts w:ascii="Times New Roman" w:eastAsia="Times New Roman" w:hAnsi="Times New Roman"/>
              </w:rPr>
              <w:t>8</w:t>
            </w:r>
            <w:r w:rsidR="00CA0C79" w:rsidRPr="006A1DFE">
              <w:rPr>
                <w:rFonts w:ascii="Times New Roman" w:eastAsia="Times New Roman" w:hAnsi="Times New Roman"/>
              </w:rPr>
              <w:t xml:space="preserve"> </w:t>
            </w:r>
          </w:p>
        </w:tc>
      </w:tr>
      <w:tr w:rsidR="006A1DFE" w:rsidRPr="006A1DFE" w14:paraId="11F138DF" w14:textId="77777777" w:rsidTr="00943F41">
        <w:tc>
          <w:tcPr>
            <w:tcW w:w="709" w:type="dxa"/>
          </w:tcPr>
          <w:p w14:paraId="18164EEA" w14:textId="301BFBC9" w:rsidR="00CA0C79" w:rsidRPr="006A1DFE" w:rsidRDefault="00CA0C79" w:rsidP="00E457FC">
            <w:pPr>
              <w:pStyle w:val="ListParagraph"/>
              <w:spacing w:before="100" w:beforeAutospacing="1" w:after="60"/>
              <w:ind w:left="0"/>
              <w:jc w:val="both"/>
              <w:rPr>
                <w:rFonts w:ascii="Times New Roman" w:eastAsia="Times New Roman" w:hAnsi="Times New Roman"/>
              </w:rPr>
            </w:pPr>
            <w:r w:rsidRPr="006A1DFE">
              <w:rPr>
                <w:rFonts w:ascii="Times New Roman" w:eastAsia="Times New Roman" w:hAnsi="Times New Roman"/>
              </w:rPr>
              <w:t>7</w:t>
            </w:r>
          </w:p>
        </w:tc>
        <w:tc>
          <w:tcPr>
            <w:tcW w:w="4536" w:type="dxa"/>
            <w:vAlign w:val="bottom"/>
          </w:tcPr>
          <w:p w14:paraId="2ADE3443" w14:textId="7747A147" w:rsidR="00CA0C79" w:rsidRPr="006A1DFE" w:rsidRDefault="00CA0C79" w:rsidP="00E457FC">
            <w:pPr>
              <w:jc w:val="both"/>
              <w:rPr>
                <w:rFonts w:eastAsia="Cambria"/>
                <w:sz w:val="22"/>
                <w:szCs w:val="22"/>
              </w:rPr>
            </w:pPr>
            <w:r w:rsidRPr="006A1DFE">
              <w:rPr>
                <w:rFonts w:eastAsia="Cambria"/>
                <w:sz w:val="22"/>
                <w:szCs w:val="22"/>
              </w:rPr>
              <w:t>Translation of Analytical Report (ENG and RU); validation by the Analysts. Issuance of the final translated Reports to the Client.</w:t>
            </w:r>
          </w:p>
        </w:tc>
        <w:tc>
          <w:tcPr>
            <w:tcW w:w="4820" w:type="dxa"/>
          </w:tcPr>
          <w:p w14:paraId="7888D3B9" w14:textId="77777777" w:rsidR="00943F41" w:rsidRPr="006A1DFE" w:rsidRDefault="00CA0C79" w:rsidP="00440C2F">
            <w:pPr>
              <w:jc w:val="both"/>
              <w:rPr>
                <w:sz w:val="22"/>
                <w:szCs w:val="22"/>
              </w:rPr>
            </w:pPr>
            <w:r w:rsidRPr="006A1DFE">
              <w:rPr>
                <w:sz w:val="22"/>
                <w:szCs w:val="22"/>
              </w:rPr>
              <w:t xml:space="preserve">Final Analytical Reports in ENG and RU developed, issued to and approved by the Client. </w:t>
            </w:r>
          </w:p>
          <w:p w14:paraId="2987AC3B" w14:textId="23FE9437" w:rsidR="00CA0C79" w:rsidRPr="006A1DFE" w:rsidRDefault="00CA0C79" w:rsidP="00440C2F">
            <w:pPr>
              <w:jc w:val="both"/>
              <w:rPr>
                <w:sz w:val="22"/>
                <w:szCs w:val="22"/>
              </w:rPr>
            </w:pPr>
            <w:r w:rsidRPr="006A1DFE">
              <w:rPr>
                <w:sz w:val="22"/>
                <w:szCs w:val="22"/>
              </w:rPr>
              <w:t>Final acceptance passed.</w:t>
            </w:r>
          </w:p>
        </w:tc>
        <w:tc>
          <w:tcPr>
            <w:tcW w:w="992" w:type="dxa"/>
          </w:tcPr>
          <w:p w14:paraId="43F465C6" w14:textId="2FA75A7C" w:rsidR="00CA0C79" w:rsidRPr="006A1DFE" w:rsidRDefault="00AB4046" w:rsidP="004C3B2A">
            <w:pPr>
              <w:pStyle w:val="ListParagraph"/>
              <w:spacing w:before="100" w:beforeAutospacing="1" w:after="60"/>
              <w:ind w:left="0"/>
              <w:jc w:val="center"/>
              <w:rPr>
                <w:rFonts w:ascii="Times New Roman" w:eastAsia="Times New Roman" w:hAnsi="Times New Roman"/>
              </w:rPr>
            </w:pPr>
            <w:r w:rsidRPr="006A1DFE">
              <w:rPr>
                <w:rFonts w:ascii="Times New Roman" w:eastAsia="Times New Roman" w:hAnsi="Times New Roman"/>
              </w:rPr>
              <w:t>7</w:t>
            </w:r>
          </w:p>
        </w:tc>
      </w:tr>
      <w:tr w:rsidR="006A1DFE" w:rsidRPr="006A1DFE" w14:paraId="2E4C3F0D" w14:textId="77777777" w:rsidTr="00943F41">
        <w:trPr>
          <w:trHeight w:val="177"/>
        </w:trPr>
        <w:tc>
          <w:tcPr>
            <w:tcW w:w="10065" w:type="dxa"/>
            <w:gridSpan w:val="3"/>
            <w:shd w:val="clear" w:color="auto" w:fill="C5E0B3" w:themeFill="accent6" w:themeFillTint="66"/>
          </w:tcPr>
          <w:p w14:paraId="0A9FF827" w14:textId="73A7F828" w:rsidR="00AB4046" w:rsidRPr="006A1DFE" w:rsidRDefault="00AB4046" w:rsidP="00AB4046">
            <w:pPr>
              <w:jc w:val="right"/>
              <w:rPr>
                <w:b/>
                <w:i/>
                <w:sz w:val="22"/>
                <w:szCs w:val="22"/>
              </w:rPr>
            </w:pPr>
            <w:r w:rsidRPr="006A1DFE">
              <w:rPr>
                <w:b/>
                <w:i/>
                <w:sz w:val="22"/>
                <w:szCs w:val="22"/>
              </w:rPr>
              <w:t>TOTAL NR. OF DAYS:</w:t>
            </w:r>
          </w:p>
        </w:tc>
        <w:tc>
          <w:tcPr>
            <w:tcW w:w="992" w:type="dxa"/>
            <w:shd w:val="clear" w:color="auto" w:fill="C5E0B3" w:themeFill="accent6" w:themeFillTint="66"/>
          </w:tcPr>
          <w:p w14:paraId="35FFB840" w14:textId="636CA260" w:rsidR="00AB4046" w:rsidRPr="006A1DFE" w:rsidRDefault="00AB4046" w:rsidP="00E457FC">
            <w:pPr>
              <w:pStyle w:val="ListParagraph"/>
              <w:spacing w:before="100" w:beforeAutospacing="1" w:after="60"/>
              <w:ind w:left="0"/>
              <w:jc w:val="center"/>
              <w:rPr>
                <w:rFonts w:ascii="Times New Roman" w:eastAsia="Times New Roman" w:hAnsi="Times New Roman"/>
                <w:b/>
                <w:i/>
              </w:rPr>
            </w:pPr>
            <w:r w:rsidRPr="006A1DFE">
              <w:rPr>
                <w:rFonts w:ascii="Times New Roman" w:eastAsia="Times New Roman" w:hAnsi="Times New Roman"/>
                <w:b/>
                <w:i/>
              </w:rPr>
              <w:t>4</w:t>
            </w:r>
            <w:r w:rsidR="00440C2F" w:rsidRPr="006A1DFE">
              <w:rPr>
                <w:rFonts w:ascii="Times New Roman" w:eastAsia="Times New Roman" w:hAnsi="Times New Roman"/>
                <w:b/>
                <w:i/>
              </w:rPr>
              <w:t>0</w:t>
            </w:r>
          </w:p>
        </w:tc>
      </w:tr>
    </w:tbl>
    <w:p w14:paraId="0742BEE6" w14:textId="4FE1AE57" w:rsidR="009E3888" w:rsidRPr="006A1DFE" w:rsidRDefault="009E3888" w:rsidP="009E3888">
      <w:pPr>
        <w:spacing w:line="0" w:lineRule="atLeast"/>
        <w:ind w:left="20"/>
        <w:jc w:val="both"/>
        <w:rPr>
          <w:sz w:val="20"/>
          <w:szCs w:val="20"/>
        </w:rPr>
      </w:pPr>
    </w:p>
    <w:p w14:paraId="36C0D7AE" w14:textId="0AF83F89" w:rsidR="00054ED4" w:rsidRPr="006A1DFE" w:rsidRDefault="00324854" w:rsidP="00440C2F">
      <w:pPr>
        <w:spacing w:after="120"/>
        <w:jc w:val="both"/>
        <w:rPr>
          <w:b/>
          <w:lang w:val="en-GB"/>
        </w:rPr>
      </w:pPr>
      <w:r w:rsidRPr="006A1DFE">
        <w:rPr>
          <w:b/>
          <w:lang w:val="en-GB"/>
        </w:rPr>
        <w:t xml:space="preserve">ASSIGNMENT 2. Exit </w:t>
      </w:r>
      <w:r w:rsidR="00943F41" w:rsidRPr="006A1DFE">
        <w:rPr>
          <w:b/>
          <w:lang w:val="en-GB"/>
        </w:rPr>
        <w:t>Study on the</w:t>
      </w:r>
      <w:r w:rsidRPr="006A1DFE">
        <w:rPr>
          <w:b/>
          <w:lang w:val="en-GB"/>
        </w:rPr>
        <w:t xml:space="preserve"> level of customer satisfaction with the quality and accessibility of services modernized under MGSP (based on a sample group of 8 services)</w:t>
      </w:r>
    </w:p>
    <w:tbl>
      <w:tblPr>
        <w:tblStyle w:val="TableGrid"/>
        <w:tblW w:w="11057" w:type="dxa"/>
        <w:tblInd w:w="-714" w:type="dxa"/>
        <w:tblLayout w:type="fixed"/>
        <w:tblLook w:val="04A0" w:firstRow="1" w:lastRow="0" w:firstColumn="1" w:lastColumn="0" w:noHBand="0" w:noVBand="1"/>
      </w:tblPr>
      <w:tblGrid>
        <w:gridCol w:w="709"/>
        <w:gridCol w:w="4536"/>
        <w:gridCol w:w="4820"/>
        <w:gridCol w:w="992"/>
      </w:tblGrid>
      <w:tr w:rsidR="006A1DFE" w:rsidRPr="006A1DFE" w14:paraId="3875239F" w14:textId="77777777" w:rsidTr="00440C2F">
        <w:tc>
          <w:tcPr>
            <w:tcW w:w="709" w:type="dxa"/>
            <w:shd w:val="clear" w:color="auto" w:fill="C5E0B3" w:themeFill="accent6" w:themeFillTint="66"/>
          </w:tcPr>
          <w:p w14:paraId="343E4E2D" w14:textId="77777777" w:rsidR="009E3218" w:rsidRPr="006A1DFE" w:rsidRDefault="009E3218" w:rsidP="00AB4046">
            <w:pPr>
              <w:pStyle w:val="ListParagraph"/>
              <w:spacing w:before="100" w:beforeAutospacing="1" w:after="60"/>
              <w:ind w:left="0"/>
              <w:jc w:val="center"/>
              <w:rPr>
                <w:rFonts w:ascii="Times New Roman" w:eastAsia="Times New Roman" w:hAnsi="Times New Roman"/>
              </w:rPr>
            </w:pPr>
            <w:r w:rsidRPr="006A1DFE">
              <w:rPr>
                <w:rFonts w:ascii="Times New Roman" w:eastAsia="Times New Roman" w:hAnsi="Times New Roman"/>
                <w:b/>
                <w:sz w:val="20"/>
                <w:szCs w:val="20"/>
              </w:rPr>
              <w:t>Stage</w:t>
            </w:r>
          </w:p>
        </w:tc>
        <w:tc>
          <w:tcPr>
            <w:tcW w:w="4536" w:type="dxa"/>
            <w:shd w:val="clear" w:color="auto" w:fill="C5E0B3" w:themeFill="accent6" w:themeFillTint="66"/>
          </w:tcPr>
          <w:p w14:paraId="5549DED3" w14:textId="77777777" w:rsidR="009E3218" w:rsidRPr="006A1DFE" w:rsidRDefault="009E3218" w:rsidP="00AB4046">
            <w:pPr>
              <w:jc w:val="center"/>
              <w:rPr>
                <w:sz w:val="22"/>
                <w:szCs w:val="22"/>
              </w:rPr>
            </w:pPr>
            <w:r w:rsidRPr="006A1DFE">
              <w:rPr>
                <w:b/>
                <w:sz w:val="20"/>
                <w:szCs w:val="20"/>
              </w:rPr>
              <w:t>Activities to be performed</w:t>
            </w:r>
          </w:p>
        </w:tc>
        <w:tc>
          <w:tcPr>
            <w:tcW w:w="4820" w:type="dxa"/>
            <w:shd w:val="clear" w:color="auto" w:fill="C5E0B3" w:themeFill="accent6" w:themeFillTint="66"/>
          </w:tcPr>
          <w:p w14:paraId="302828F9" w14:textId="472543DE" w:rsidR="009E3218" w:rsidRPr="006A1DFE" w:rsidRDefault="00AB4046" w:rsidP="00AB4046">
            <w:pPr>
              <w:pStyle w:val="ListParagraph"/>
              <w:spacing w:before="100" w:beforeAutospacing="1" w:after="60"/>
              <w:ind w:left="0"/>
              <w:jc w:val="center"/>
              <w:rPr>
                <w:rFonts w:ascii="Times New Roman" w:eastAsia="Times New Roman" w:hAnsi="Times New Roman"/>
                <w:b/>
                <w:sz w:val="20"/>
                <w:szCs w:val="20"/>
              </w:rPr>
            </w:pPr>
            <w:r w:rsidRPr="006A1DFE">
              <w:rPr>
                <w:rFonts w:ascii="Times New Roman" w:eastAsia="Times New Roman" w:hAnsi="Times New Roman"/>
                <w:b/>
                <w:sz w:val="20"/>
                <w:szCs w:val="20"/>
              </w:rPr>
              <w:t>Deliverables on each Stage of the Assignment</w:t>
            </w:r>
          </w:p>
        </w:tc>
        <w:tc>
          <w:tcPr>
            <w:tcW w:w="992" w:type="dxa"/>
            <w:shd w:val="clear" w:color="auto" w:fill="C5E0B3" w:themeFill="accent6" w:themeFillTint="66"/>
          </w:tcPr>
          <w:p w14:paraId="0FB89D3F" w14:textId="48F1A7FB" w:rsidR="009E3218" w:rsidRPr="006A1DFE" w:rsidRDefault="00AB4046" w:rsidP="004C3B2A">
            <w:pPr>
              <w:jc w:val="center"/>
              <w:rPr>
                <w:sz w:val="22"/>
                <w:szCs w:val="22"/>
              </w:rPr>
            </w:pPr>
            <w:r w:rsidRPr="006A1DFE">
              <w:rPr>
                <w:b/>
                <w:sz w:val="20"/>
                <w:szCs w:val="20"/>
              </w:rPr>
              <w:t>#</w:t>
            </w:r>
            <w:r w:rsidR="009E3218" w:rsidRPr="006A1DFE">
              <w:rPr>
                <w:b/>
                <w:sz w:val="20"/>
                <w:szCs w:val="20"/>
              </w:rPr>
              <w:t xml:space="preserve"> of days</w:t>
            </w:r>
          </w:p>
        </w:tc>
      </w:tr>
      <w:tr w:rsidR="006A1DFE" w:rsidRPr="006A1DFE" w14:paraId="12B2B80F" w14:textId="77777777" w:rsidTr="00440C2F">
        <w:tc>
          <w:tcPr>
            <w:tcW w:w="709" w:type="dxa"/>
          </w:tcPr>
          <w:p w14:paraId="00E46B46" w14:textId="77777777" w:rsidR="009E3218" w:rsidRPr="006A1DFE" w:rsidRDefault="009E3218" w:rsidP="009439DE">
            <w:pPr>
              <w:pStyle w:val="ListParagraph"/>
              <w:spacing w:before="100" w:beforeAutospacing="1" w:after="60"/>
              <w:ind w:left="0"/>
              <w:jc w:val="both"/>
              <w:rPr>
                <w:rFonts w:ascii="Times New Roman" w:eastAsia="Times New Roman" w:hAnsi="Times New Roman"/>
              </w:rPr>
            </w:pPr>
            <w:r w:rsidRPr="006A1DFE">
              <w:rPr>
                <w:rFonts w:ascii="Times New Roman" w:eastAsia="Times New Roman" w:hAnsi="Times New Roman"/>
              </w:rPr>
              <w:t>1.</w:t>
            </w:r>
          </w:p>
        </w:tc>
        <w:tc>
          <w:tcPr>
            <w:tcW w:w="4536" w:type="dxa"/>
          </w:tcPr>
          <w:p w14:paraId="55F40E1B" w14:textId="77777777" w:rsidR="009E3218" w:rsidRPr="006A1DFE" w:rsidRDefault="009E3218" w:rsidP="009439DE">
            <w:pPr>
              <w:jc w:val="both"/>
              <w:rPr>
                <w:rFonts w:eastAsia="Cambria"/>
                <w:sz w:val="22"/>
                <w:szCs w:val="22"/>
              </w:rPr>
            </w:pPr>
            <w:r w:rsidRPr="006A1DFE">
              <w:rPr>
                <w:rFonts w:eastAsia="Cambria"/>
                <w:sz w:val="22"/>
                <w:szCs w:val="22"/>
              </w:rPr>
              <w:t xml:space="preserve">Kick-off meeting. Validating the organizational arrangements and methodological approaches. </w:t>
            </w:r>
          </w:p>
        </w:tc>
        <w:tc>
          <w:tcPr>
            <w:tcW w:w="4820" w:type="dxa"/>
          </w:tcPr>
          <w:p w14:paraId="11B1701F" w14:textId="77777777" w:rsidR="009E3218" w:rsidRPr="006A1DFE" w:rsidRDefault="009E3218" w:rsidP="00A34135">
            <w:pPr>
              <w:rPr>
                <w:sz w:val="22"/>
                <w:szCs w:val="22"/>
              </w:rPr>
            </w:pPr>
            <w:r w:rsidRPr="006A1DFE">
              <w:rPr>
                <w:sz w:val="22"/>
                <w:szCs w:val="22"/>
              </w:rPr>
              <w:t>n/a</w:t>
            </w:r>
          </w:p>
        </w:tc>
        <w:tc>
          <w:tcPr>
            <w:tcW w:w="992" w:type="dxa"/>
          </w:tcPr>
          <w:p w14:paraId="5F27127A" w14:textId="77777777" w:rsidR="009E3218" w:rsidRPr="006A1DFE" w:rsidRDefault="009E3218" w:rsidP="004C3B2A">
            <w:pPr>
              <w:jc w:val="center"/>
              <w:rPr>
                <w:sz w:val="22"/>
                <w:szCs w:val="22"/>
              </w:rPr>
            </w:pPr>
            <w:r w:rsidRPr="006A1DFE">
              <w:rPr>
                <w:sz w:val="22"/>
                <w:szCs w:val="22"/>
              </w:rPr>
              <w:t>1</w:t>
            </w:r>
          </w:p>
          <w:p w14:paraId="78FCBB84" w14:textId="77777777" w:rsidR="009E3218" w:rsidRPr="006A1DFE" w:rsidRDefault="009E3218" w:rsidP="009439DE">
            <w:pPr>
              <w:jc w:val="center"/>
              <w:rPr>
                <w:sz w:val="22"/>
                <w:szCs w:val="22"/>
              </w:rPr>
            </w:pPr>
          </w:p>
        </w:tc>
      </w:tr>
      <w:tr w:rsidR="006A1DFE" w:rsidRPr="006A1DFE" w14:paraId="4FD75051" w14:textId="77777777" w:rsidTr="00440C2F">
        <w:tc>
          <w:tcPr>
            <w:tcW w:w="709" w:type="dxa"/>
            <w:vMerge w:val="restart"/>
          </w:tcPr>
          <w:p w14:paraId="6D4BC9B9" w14:textId="77777777" w:rsidR="009E3218" w:rsidRPr="006A1DFE" w:rsidRDefault="009E3218" w:rsidP="009439DE">
            <w:pPr>
              <w:pStyle w:val="ListParagraph"/>
              <w:spacing w:before="100" w:beforeAutospacing="1" w:after="60"/>
              <w:ind w:left="0"/>
              <w:jc w:val="both"/>
              <w:rPr>
                <w:rFonts w:ascii="Times New Roman" w:eastAsia="Times New Roman" w:hAnsi="Times New Roman"/>
              </w:rPr>
            </w:pPr>
            <w:r w:rsidRPr="006A1DFE">
              <w:rPr>
                <w:rFonts w:ascii="Times New Roman" w:eastAsia="Times New Roman" w:hAnsi="Times New Roman"/>
              </w:rPr>
              <w:t>2.</w:t>
            </w:r>
          </w:p>
        </w:tc>
        <w:tc>
          <w:tcPr>
            <w:tcW w:w="4536" w:type="dxa"/>
          </w:tcPr>
          <w:p w14:paraId="0F86B9D8" w14:textId="77777777" w:rsidR="009E3218" w:rsidRPr="006A1DFE" w:rsidRDefault="009E3218" w:rsidP="009439DE">
            <w:pPr>
              <w:jc w:val="both"/>
              <w:rPr>
                <w:rFonts w:eastAsia="Cambria"/>
                <w:sz w:val="22"/>
                <w:szCs w:val="22"/>
              </w:rPr>
            </w:pPr>
            <w:r w:rsidRPr="006A1DFE">
              <w:rPr>
                <w:rFonts w:eastAsia="Cambria"/>
                <w:sz w:val="22"/>
                <w:szCs w:val="22"/>
              </w:rPr>
              <w:t>Developing the Questionnaires (Y1/2019). Inserting Client’s feedback. Issuing the final Questionnaire in 3 languages</w:t>
            </w:r>
          </w:p>
        </w:tc>
        <w:tc>
          <w:tcPr>
            <w:tcW w:w="4820" w:type="dxa"/>
          </w:tcPr>
          <w:p w14:paraId="57C916BA" w14:textId="67F79678" w:rsidR="009E3218" w:rsidRPr="006A1DFE" w:rsidRDefault="009E3218" w:rsidP="00440C2F">
            <w:pPr>
              <w:jc w:val="both"/>
              <w:rPr>
                <w:sz w:val="22"/>
                <w:szCs w:val="22"/>
              </w:rPr>
            </w:pPr>
            <w:r w:rsidRPr="006A1DFE">
              <w:rPr>
                <w:sz w:val="22"/>
                <w:szCs w:val="22"/>
              </w:rPr>
              <w:t>Draft and final Questionnaire</w:t>
            </w:r>
            <w:r w:rsidR="00AB4046" w:rsidRPr="006A1DFE">
              <w:rPr>
                <w:sz w:val="22"/>
                <w:szCs w:val="22"/>
              </w:rPr>
              <w:t>s</w:t>
            </w:r>
            <w:r w:rsidRPr="006A1DFE">
              <w:rPr>
                <w:sz w:val="22"/>
                <w:szCs w:val="22"/>
              </w:rPr>
              <w:t xml:space="preserve"> for the Customer Satisfaction Research (Y1) in RO, RU and ENG</w:t>
            </w:r>
          </w:p>
        </w:tc>
        <w:tc>
          <w:tcPr>
            <w:tcW w:w="992" w:type="dxa"/>
          </w:tcPr>
          <w:p w14:paraId="5879B310" w14:textId="6760E1F3" w:rsidR="009E3218" w:rsidRPr="006A1DFE" w:rsidRDefault="00943F41" w:rsidP="009439DE">
            <w:pPr>
              <w:jc w:val="center"/>
              <w:rPr>
                <w:sz w:val="22"/>
                <w:szCs w:val="22"/>
              </w:rPr>
            </w:pPr>
            <w:r w:rsidRPr="006A1DFE">
              <w:rPr>
                <w:sz w:val="22"/>
                <w:szCs w:val="22"/>
              </w:rPr>
              <w:t>2</w:t>
            </w:r>
          </w:p>
        </w:tc>
      </w:tr>
      <w:tr w:rsidR="006A1DFE" w:rsidRPr="006A1DFE" w14:paraId="20DBED4A" w14:textId="77777777" w:rsidTr="00440C2F">
        <w:tc>
          <w:tcPr>
            <w:tcW w:w="709" w:type="dxa"/>
            <w:vMerge/>
          </w:tcPr>
          <w:p w14:paraId="123115A9" w14:textId="77777777" w:rsidR="009E3218" w:rsidRPr="006A1DFE" w:rsidRDefault="009E3218" w:rsidP="009439DE">
            <w:pPr>
              <w:pStyle w:val="ListParagraph"/>
              <w:spacing w:before="100" w:beforeAutospacing="1" w:after="60"/>
              <w:ind w:left="0"/>
              <w:jc w:val="both"/>
              <w:rPr>
                <w:rFonts w:ascii="Times New Roman" w:eastAsia="Times New Roman" w:hAnsi="Times New Roman"/>
              </w:rPr>
            </w:pPr>
          </w:p>
        </w:tc>
        <w:tc>
          <w:tcPr>
            <w:tcW w:w="4536" w:type="dxa"/>
          </w:tcPr>
          <w:p w14:paraId="4DAD7F05" w14:textId="6BDF3622" w:rsidR="009E3218" w:rsidRPr="006A1DFE" w:rsidRDefault="009E3218" w:rsidP="009439DE">
            <w:pPr>
              <w:jc w:val="both"/>
              <w:rPr>
                <w:rFonts w:eastAsia="Cambria"/>
                <w:sz w:val="22"/>
                <w:szCs w:val="22"/>
              </w:rPr>
            </w:pPr>
            <w:r w:rsidRPr="006A1DFE">
              <w:rPr>
                <w:rFonts w:eastAsia="Cambria"/>
                <w:sz w:val="22"/>
                <w:szCs w:val="22"/>
              </w:rPr>
              <w:t>Elaboration, coordination with the Client, and issuance of the</w:t>
            </w:r>
            <w:r w:rsidRPr="006A1DFE">
              <w:rPr>
                <w:rFonts w:eastAsia="Cambria"/>
                <w:b/>
                <w:sz w:val="22"/>
                <w:szCs w:val="22"/>
              </w:rPr>
              <w:t xml:space="preserve"> Inception Report</w:t>
            </w:r>
          </w:p>
        </w:tc>
        <w:tc>
          <w:tcPr>
            <w:tcW w:w="4820" w:type="dxa"/>
          </w:tcPr>
          <w:p w14:paraId="4794C62E" w14:textId="086290CE" w:rsidR="009E3218" w:rsidRPr="006A1DFE" w:rsidRDefault="009E3218" w:rsidP="00440C2F">
            <w:pPr>
              <w:pStyle w:val="NoSpacing"/>
              <w:jc w:val="both"/>
              <w:rPr>
                <w:sz w:val="22"/>
                <w:szCs w:val="22"/>
              </w:rPr>
            </w:pPr>
            <w:r w:rsidRPr="006A1DFE">
              <w:rPr>
                <w:rFonts w:eastAsia="Cambria"/>
                <w:sz w:val="22"/>
                <w:szCs w:val="22"/>
              </w:rPr>
              <w:t>Inception Report, incl</w:t>
            </w:r>
            <w:r w:rsidR="00AB4046" w:rsidRPr="006A1DFE">
              <w:rPr>
                <w:rFonts w:eastAsia="Cambria"/>
                <w:sz w:val="22"/>
                <w:szCs w:val="22"/>
              </w:rPr>
              <w:t>.</w:t>
            </w:r>
            <w:r w:rsidRPr="006A1DFE">
              <w:rPr>
                <w:rFonts w:eastAsia="Cambria"/>
                <w:sz w:val="22"/>
                <w:szCs w:val="22"/>
              </w:rPr>
              <w:t xml:space="preserve"> the Implementation Plan &amp; Schedule</w:t>
            </w:r>
            <w:r w:rsidR="00440C2F" w:rsidRPr="006A1DFE">
              <w:rPr>
                <w:sz w:val="22"/>
                <w:szCs w:val="22"/>
              </w:rPr>
              <w:t xml:space="preserve"> </w:t>
            </w:r>
            <w:r w:rsidRPr="006A1DFE">
              <w:rPr>
                <w:sz w:val="22"/>
                <w:szCs w:val="22"/>
              </w:rPr>
              <w:t>and final Questionnaire</w:t>
            </w:r>
            <w:r w:rsidR="00943F41" w:rsidRPr="006A1DFE">
              <w:rPr>
                <w:sz w:val="22"/>
                <w:szCs w:val="22"/>
              </w:rPr>
              <w:t>s</w:t>
            </w:r>
            <w:r w:rsidRPr="006A1DFE">
              <w:rPr>
                <w:sz w:val="22"/>
                <w:szCs w:val="22"/>
              </w:rPr>
              <w:t xml:space="preserve"> </w:t>
            </w:r>
            <w:r w:rsidRPr="006A1DFE">
              <w:rPr>
                <w:rFonts w:eastAsia="Cambria"/>
                <w:sz w:val="22"/>
                <w:szCs w:val="22"/>
              </w:rPr>
              <w:t>in RO, RU</w:t>
            </w:r>
            <w:r w:rsidR="00440C2F" w:rsidRPr="006A1DFE">
              <w:rPr>
                <w:rFonts w:eastAsia="Cambria"/>
                <w:sz w:val="22"/>
                <w:szCs w:val="22"/>
              </w:rPr>
              <w:t>, ENG</w:t>
            </w:r>
          </w:p>
        </w:tc>
        <w:tc>
          <w:tcPr>
            <w:tcW w:w="992" w:type="dxa"/>
          </w:tcPr>
          <w:p w14:paraId="31839AF1" w14:textId="4675B57D" w:rsidR="009E3218" w:rsidRPr="006A1DFE" w:rsidRDefault="00943F41" w:rsidP="009439DE">
            <w:pPr>
              <w:jc w:val="center"/>
              <w:rPr>
                <w:sz w:val="22"/>
                <w:szCs w:val="22"/>
              </w:rPr>
            </w:pPr>
            <w:r w:rsidRPr="006A1DFE">
              <w:rPr>
                <w:sz w:val="22"/>
                <w:szCs w:val="22"/>
              </w:rPr>
              <w:t>1</w:t>
            </w:r>
          </w:p>
        </w:tc>
      </w:tr>
      <w:tr w:rsidR="006A1DFE" w:rsidRPr="006A1DFE" w14:paraId="0019320A" w14:textId="77777777" w:rsidTr="00440C2F">
        <w:trPr>
          <w:trHeight w:val="452"/>
        </w:trPr>
        <w:tc>
          <w:tcPr>
            <w:tcW w:w="709" w:type="dxa"/>
          </w:tcPr>
          <w:p w14:paraId="302AEC47" w14:textId="77777777" w:rsidR="009E3218" w:rsidRPr="006A1DFE" w:rsidRDefault="009E3218" w:rsidP="009439DE">
            <w:pPr>
              <w:pStyle w:val="ListParagraph"/>
              <w:spacing w:before="100" w:beforeAutospacing="1" w:after="60"/>
              <w:ind w:left="0"/>
              <w:jc w:val="both"/>
              <w:rPr>
                <w:rFonts w:ascii="Times New Roman" w:eastAsia="Times New Roman" w:hAnsi="Times New Roman"/>
              </w:rPr>
            </w:pPr>
            <w:r w:rsidRPr="006A1DFE">
              <w:rPr>
                <w:rFonts w:ascii="Times New Roman" w:eastAsia="Times New Roman" w:hAnsi="Times New Roman"/>
              </w:rPr>
              <w:t>3.</w:t>
            </w:r>
          </w:p>
        </w:tc>
        <w:tc>
          <w:tcPr>
            <w:tcW w:w="4536" w:type="dxa"/>
          </w:tcPr>
          <w:p w14:paraId="79B722B3" w14:textId="2F3801E7" w:rsidR="009E3218" w:rsidRPr="006A1DFE" w:rsidRDefault="009E3218" w:rsidP="009439DE">
            <w:pPr>
              <w:jc w:val="both"/>
              <w:rPr>
                <w:sz w:val="22"/>
                <w:szCs w:val="22"/>
              </w:rPr>
            </w:pPr>
            <w:r w:rsidRPr="006A1DFE">
              <w:rPr>
                <w:sz w:val="22"/>
                <w:szCs w:val="22"/>
              </w:rPr>
              <w:t xml:space="preserve">Performance of </w:t>
            </w:r>
            <w:r w:rsidR="00440C2F" w:rsidRPr="006A1DFE">
              <w:rPr>
                <w:sz w:val="22"/>
                <w:szCs w:val="22"/>
              </w:rPr>
              <w:t>4 CATI and 4 offline exit polls</w:t>
            </w:r>
            <w:r w:rsidRPr="006A1DFE">
              <w:rPr>
                <w:sz w:val="22"/>
                <w:szCs w:val="22"/>
              </w:rPr>
              <w:t xml:space="preserve"> </w:t>
            </w:r>
            <w:r w:rsidR="00440C2F" w:rsidRPr="006A1DFE">
              <w:rPr>
                <w:sz w:val="22"/>
                <w:szCs w:val="22"/>
              </w:rPr>
              <w:t>(</w:t>
            </w:r>
            <w:r w:rsidRPr="006A1DFE">
              <w:rPr>
                <w:sz w:val="22"/>
                <w:szCs w:val="22"/>
              </w:rPr>
              <w:t>on service</w:t>
            </w:r>
            <w:r w:rsidR="00440C2F" w:rsidRPr="006A1DFE">
              <w:rPr>
                <w:sz w:val="22"/>
                <w:szCs w:val="22"/>
              </w:rPr>
              <w:t>s’</w:t>
            </w:r>
            <w:r w:rsidRPr="006A1DFE">
              <w:rPr>
                <w:sz w:val="22"/>
                <w:szCs w:val="22"/>
              </w:rPr>
              <w:t xml:space="preserve"> provision sites</w:t>
            </w:r>
            <w:r w:rsidR="00440C2F" w:rsidRPr="006A1DFE">
              <w:rPr>
                <w:sz w:val="22"/>
                <w:szCs w:val="22"/>
              </w:rPr>
              <w:t>)</w:t>
            </w:r>
          </w:p>
        </w:tc>
        <w:tc>
          <w:tcPr>
            <w:tcW w:w="4820" w:type="dxa"/>
          </w:tcPr>
          <w:p w14:paraId="05F0D488" w14:textId="7278083A" w:rsidR="009E3218" w:rsidRPr="006A1DFE" w:rsidRDefault="009E3218" w:rsidP="00440C2F">
            <w:pPr>
              <w:pStyle w:val="NoSpacing"/>
              <w:jc w:val="both"/>
              <w:rPr>
                <w:sz w:val="22"/>
                <w:szCs w:val="22"/>
              </w:rPr>
            </w:pPr>
            <w:r w:rsidRPr="006A1DFE">
              <w:rPr>
                <w:rFonts w:eastAsia="Cambria"/>
                <w:sz w:val="22"/>
                <w:szCs w:val="22"/>
              </w:rPr>
              <w:t>Raw database of responses</w:t>
            </w:r>
            <w:r w:rsidR="00440C2F" w:rsidRPr="006A1DFE">
              <w:rPr>
                <w:rFonts w:eastAsia="Cambria"/>
                <w:sz w:val="22"/>
                <w:szCs w:val="22"/>
              </w:rPr>
              <w:t xml:space="preserve"> to exit research on customers satisfaction with the quality of 8 services</w:t>
            </w:r>
          </w:p>
        </w:tc>
        <w:tc>
          <w:tcPr>
            <w:tcW w:w="992" w:type="dxa"/>
          </w:tcPr>
          <w:p w14:paraId="03160DB9" w14:textId="12031F76" w:rsidR="009E3218" w:rsidRPr="006A1DFE" w:rsidRDefault="00943F41" w:rsidP="004C3B2A">
            <w:pPr>
              <w:jc w:val="center"/>
              <w:rPr>
                <w:sz w:val="22"/>
                <w:szCs w:val="22"/>
              </w:rPr>
            </w:pPr>
            <w:r w:rsidRPr="006A1DFE">
              <w:rPr>
                <w:sz w:val="22"/>
                <w:szCs w:val="22"/>
              </w:rPr>
              <w:t>9</w:t>
            </w:r>
          </w:p>
        </w:tc>
      </w:tr>
      <w:tr w:rsidR="006A1DFE" w:rsidRPr="006A1DFE" w14:paraId="29749A5E" w14:textId="77777777" w:rsidTr="00440C2F">
        <w:tc>
          <w:tcPr>
            <w:tcW w:w="709" w:type="dxa"/>
          </w:tcPr>
          <w:p w14:paraId="61A16AED" w14:textId="77777777" w:rsidR="009E3218" w:rsidRPr="006A1DFE" w:rsidRDefault="009E3218" w:rsidP="009439DE">
            <w:pPr>
              <w:pStyle w:val="NoSpacing"/>
              <w:rPr>
                <w:sz w:val="22"/>
                <w:szCs w:val="22"/>
              </w:rPr>
            </w:pPr>
            <w:r w:rsidRPr="006A1DFE">
              <w:rPr>
                <w:sz w:val="22"/>
                <w:szCs w:val="22"/>
              </w:rPr>
              <w:t>4.</w:t>
            </w:r>
          </w:p>
        </w:tc>
        <w:tc>
          <w:tcPr>
            <w:tcW w:w="4536" w:type="dxa"/>
          </w:tcPr>
          <w:p w14:paraId="088FE000" w14:textId="77777777" w:rsidR="009E3218" w:rsidRPr="006A1DFE" w:rsidRDefault="009E3218" w:rsidP="009439DE">
            <w:pPr>
              <w:pStyle w:val="NoSpacing"/>
              <w:jc w:val="both"/>
              <w:rPr>
                <w:sz w:val="22"/>
                <w:szCs w:val="22"/>
              </w:rPr>
            </w:pPr>
            <w:r w:rsidRPr="006A1DFE">
              <w:rPr>
                <w:sz w:val="22"/>
                <w:szCs w:val="22"/>
              </w:rPr>
              <w:t>Processing of on-site interviews’ results. Verification &amp; validation</w:t>
            </w:r>
          </w:p>
        </w:tc>
        <w:tc>
          <w:tcPr>
            <w:tcW w:w="4820" w:type="dxa"/>
          </w:tcPr>
          <w:p w14:paraId="6362B874" w14:textId="77777777" w:rsidR="009E3218" w:rsidRPr="006A1DFE" w:rsidRDefault="009E3218" w:rsidP="00440C2F">
            <w:pPr>
              <w:pStyle w:val="NoSpacing"/>
              <w:jc w:val="both"/>
              <w:rPr>
                <w:rFonts w:eastAsia="Cambria"/>
                <w:sz w:val="22"/>
                <w:szCs w:val="22"/>
              </w:rPr>
            </w:pPr>
            <w:r w:rsidRPr="006A1DFE">
              <w:rPr>
                <w:rFonts w:eastAsia="Cambria"/>
                <w:sz w:val="22"/>
                <w:szCs w:val="22"/>
              </w:rPr>
              <w:t>Linear and cross tabulation results of data processing</w:t>
            </w:r>
          </w:p>
        </w:tc>
        <w:tc>
          <w:tcPr>
            <w:tcW w:w="992" w:type="dxa"/>
          </w:tcPr>
          <w:p w14:paraId="5D4B3672" w14:textId="35F0BA2A" w:rsidR="009E3218" w:rsidRPr="006A1DFE" w:rsidRDefault="00440C2F" w:rsidP="004C3B2A">
            <w:pPr>
              <w:pStyle w:val="NoSpacing"/>
              <w:jc w:val="center"/>
              <w:rPr>
                <w:sz w:val="22"/>
                <w:szCs w:val="22"/>
              </w:rPr>
            </w:pPr>
            <w:r w:rsidRPr="006A1DFE">
              <w:rPr>
                <w:sz w:val="22"/>
                <w:szCs w:val="22"/>
              </w:rPr>
              <w:t>1</w:t>
            </w:r>
          </w:p>
        </w:tc>
      </w:tr>
      <w:tr w:rsidR="006A1DFE" w:rsidRPr="006A1DFE" w14:paraId="706E4296" w14:textId="77777777" w:rsidTr="00440C2F">
        <w:tc>
          <w:tcPr>
            <w:tcW w:w="709" w:type="dxa"/>
          </w:tcPr>
          <w:p w14:paraId="7952D1A6" w14:textId="77777777" w:rsidR="009E3218" w:rsidRPr="006A1DFE" w:rsidRDefault="009E3218" w:rsidP="009439DE">
            <w:pPr>
              <w:pStyle w:val="NoSpacing"/>
              <w:rPr>
                <w:sz w:val="22"/>
                <w:szCs w:val="22"/>
              </w:rPr>
            </w:pPr>
            <w:r w:rsidRPr="006A1DFE">
              <w:rPr>
                <w:sz w:val="22"/>
                <w:szCs w:val="22"/>
              </w:rPr>
              <w:t>5.</w:t>
            </w:r>
          </w:p>
        </w:tc>
        <w:tc>
          <w:tcPr>
            <w:tcW w:w="4536" w:type="dxa"/>
          </w:tcPr>
          <w:p w14:paraId="7941D4C6" w14:textId="77777777" w:rsidR="009E3218" w:rsidRPr="006A1DFE" w:rsidRDefault="009E3218" w:rsidP="009439DE">
            <w:pPr>
              <w:pStyle w:val="NoSpacing"/>
              <w:rPr>
                <w:sz w:val="22"/>
                <w:szCs w:val="22"/>
                <w:lang w:val="ro-RO"/>
              </w:rPr>
            </w:pPr>
            <w:r w:rsidRPr="006A1DFE">
              <w:rPr>
                <w:rFonts w:eastAsia="Cambria"/>
                <w:sz w:val="22"/>
                <w:szCs w:val="22"/>
              </w:rPr>
              <w:t>Elaboration of the Draft Analytical Reports</w:t>
            </w:r>
          </w:p>
        </w:tc>
        <w:tc>
          <w:tcPr>
            <w:tcW w:w="4820" w:type="dxa"/>
          </w:tcPr>
          <w:p w14:paraId="64B2DFA0" w14:textId="050D8ADA" w:rsidR="009E3218" w:rsidRPr="006A1DFE" w:rsidRDefault="00943F41" w:rsidP="00440C2F">
            <w:pPr>
              <w:pStyle w:val="NoSpacing"/>
              <w:jc w:val="both"/>
              <w:rPr>
                <w:sz w:val="22"/>
                <w:szCs w:val="22"/>
              </w:rPr>
            </w:pPr>
            <w:r w:rsidRPr="006A1DFE">
              <w:rPr>
                <w:sz w:val="22"/>
                <w:szCs w:val="22"/>
              </w:rPr>
              <w:t xml:space="preserve">Draft </w:t>
            </w:r>
            <w:r w:rsidR="009E3218" w:rsidRPr="006A1DFE">
              <w:rPr>
                <w:sz w:val="22"/>
                <w:szCs w:val="22"/>
              </w:rPr>
              <w:t xml:space="preserve">Analytical Report </w:t>
            </w:r>
            <w:r w:rsidRPr="006A1DFE">
              <w:rPr>
                <w:sz w:val="22"/>
                <w:szCs w:val="22"/>
              </w:rPr>
              <w:t xml:space="preserve">on </w:t>
            </w:r>
            <w:r w:rsidR="009E3218" w:rsidRPr="006A1DFE">
              <w:rPr>
                <w:sz w:val="22"/>
                <w:szCs w:val="22"/>
              </w:rPr>
              <w:t>Exit</w:t>
            </w:r>
            <w:r w:rsidR="00440C2F" w:rsidRPr="006A1DFE">
              <w:rPr>
                <w:sz w:val="22"/>
                <w:szCs w:val="22"/>
              </w:rPr>
              <w:t xml:space="preserve"> </w:t>
            </w:r>
            <w:r w:rsidRPr="006A1DFE">
              <w:rPr>
                <w:sz w:val="22"/>
                <w:szCs w:val="22"/>
              </w:rPr>
              <w:t>Study</w:t>
            </w:r>
            <w:r w:rsidR="009E3218" w:rsidRPr="006A1DFE">
              <w:rPr>
                <w:sz w:val="22"/>
                <w:szCs w:val="22"/>
              </w:rPr>
              <w:t xml:space="preserve"> results (RO)</w:t>
            </w:r>
          </w:p>
        </w:tc>
        <w:tc>
          <w:tcPr>
            <w:tcW w:w="992" w:type="dxa"/>
          </w:tcPr>
          <w:p w14:paraId="3D39E0B5" w14:textId="14B159C0" w:rsidR="009E3218" w:rsidRPr="006A1DFE" w:rsidRDefault="00440C2F" w:rsidP="004C3B2A">
            <w:pPr>
              <w:pStyle w:val="NoSpacing"/>
              <w:jc w:val="center"/>
              <w:rPr>
                <w:sz w:val="22"/>
                <w:szCs w:val="22"/>
              </w:rPr>
            </w:pPr>
            <w:r w:rsidRPr="006A1DFE">
              <w:rPr>
                <w:sz w:val="22"/>
                <w:szCs w:val="22"/>
              </w:rPr>
              <w:t>9</w:t>
            </w:r>
          </w:p>
        </w:tc>
      </w:tr>
      <w:tr w:rsidR="006A1DFE" w:rsidRPr="006A1DFE" w14:paraId="681BB00A" w14:textId="77777777" w:rsidTr="00440C2F">
        <w:tc>
          <w:tcPr>
            <w:tcW w:w="709" w:type="dxa"/>
          </w:tcPr>
          <w:p w14:paraId="50FD7598" w14:textId="77777777" w:rsidR="009E3218" w:rsidRPr="006A1DFE" w:rsidRDefault="009E3218" w:rsidP="009439DE">
            <w:pPr>
              <w:pStyle w:val="ListParagraph"/>
              <w:spacing w:before="100" w:beforeAutospacing="1" w:after="60"/>
              <w:ind w:left="0"/>
              <w:jc w:val="both"/>
              <w:rPr>
                <w:rFonts w:ascii="Times New Roman" w:eastAsia="Times New Roman" w:hAnsi="Times New Roman"/>
              </w:rPr>
            </w:pPr>
            <w:r w:rsidRPr="006A1DFE">
              <w:rPr>
                <w:rFonts w:ascii="Times New Roman" w:eastAsia="Times New Roman" w:hAnsi="Times New Roman"/>
              </w:rPr>
              <w:lastRenderedPageBreak/>
              <w:t>6</w:t>
            </w:r>
          </w:p>
        </w:tc>
        <w:tc>
          <w:tcPr>
            <w:tcW w:w="4536" w:type="dxa"/>
            <w:vAlign w:val="bottom"/>
          </w:tcPr>
          <w:p w14:paraId="269520DC" w14:textId="77777777" w:rsidR="009E3218" w:rsidRPr="006A1DFE" w:rsidRDefault="009E3218" w:rsidP="009439DE">
            <w:pPr>
              <w:pStyle w:val="NoSpacing"/>
              <w:jc w:val="both"/>
              <w:rPr>
                <w:sz w:val="22"/>
                <w:szCs w:val="22"/>
              </w:rPr>
            </w:pPr>
            <w:r w:rsidRPr="006A1DFE">
              <w:rPr>
                <w:rFonts w:eastAsia="Cambria"/>
                <w:sz w:val="22"/>
                <w:szCs w:val="22"/>
              </w:rPr>
              <w:t>Editing the report/integrating Client’s feedback. Issuing the final version of the Analytical Report in RO to the Client.</w:t>
            </w:r>
          </w:p>
        </w:tc>
        <w:tc>
          <w:tcPr>
            <w:tcW w:w="4820" w:type="dxa"/>
          </w:tcPr>
          <w:p w14:paraId="0ADBBF67" w14:textId="77777777" w:rsidR="009E3218" w:rsidRPr="006A1DFE" w:rsidRDefault="009E3218" w:rsidP="00440C2F">
            <w:pPr>
              <w:pStyle w:val="ListParagraph"/>
              <w:spacing w:before="100" w:beforeAutospacing="1" w:after="60"/>
              <w:ind w:left="0"/>
              <w:jc w:val="both"/>
              <w:rPr>
                <w:rFonts w:ascii="Times New Roman" w:eastAsia="Times New Roman" w:hAnsi="Times New Roman"/>
              </w:rPr>
            </w:pPr>
            <w:r w:rsidRPr="006A1DFE">
              <w:rPr>
                <w:rFonts w:ascii="Times New Roman" w:hAnsi="Times New Roman"/>
              </w:rPr>
              <w:t>Final Analytical Reports in RO issued to and approved by the Client. Final acceptance.</w:t>
            </w:r>
          </w:p>
        </w:tc>
        <w:tc>
          <w:tcPr>
            <w:tcW w:w="992" w:type="dxa"/>
          </w:tcPr>
          <w:p w14:paraId="2B4A9AA7" w14:textId="1CDAA3FF" w:rsidR="009E3218" w:rsidRPr="006A1DFE" w:rsidRDefault="00AB4046" w:rsidP="004C3B2A">
            <w:pPr>
              <w:pStyle w:val="ListParagraph"/>
              <w:spacing w:before="100" w:beforeAutospacing="1" w:after="60"/>
              <w:ind w:left="0"/>
              <w:jc w:val="center"/>
              <w:rPr>
                <w:rFonts w:ascii="Times New Roman" w:eastAsia="Times New Roman" w:hAnsi="Times New Roman"/>
              </w:rPr>
            </w:pPr>
            <w:r w:rsidRPr="006A1DFE">
              <w:rPr>
                <w:rFonts w:ascii="Times New Roman" w:eastAsia="Times New Roman" w:hAnsi="Times New Roman"/>
              </w:rPr>
              <w:t>8</w:t>
            </w:r>
            <w:r w:rsidR="009E3218" w:rsidRPr="006A1DFE">
              <w:rPr>
                <w:rFonts w:ascii="Times New Roman" w:eastAsia="Times New Roman" w:hAnsi="Times New Roman"/>
              </w:rPr>
              <w:t xml:space="preserve"> </w:t>
            </w:r>
          </w:p>
        </w:tc>
      </w:tr>
      <w:tr w:rsidR="006A1DFE" w:rsidRPr="006A1DFE" w14:paraId="3DD4EFE4" w14:textId="77777777" w:rsidTr="00440C2F">
        <w:tc>
          <w:tcPr>
            <w:tcW w:w="709" w:type="dxa"/>
          </w:tcPr>
          <w:p w14:paraId="093D5264" w14:textId="77777777" w:rsidR="009E3218" w:rsidRPr="006A1DFE" w:rsidRDefault="009E3218" w:rsidP="009439DE">
            <w:pPr>
              <w:pStyle w:val="ListParagraph"/>
              <w:spacing w:before="100" w:beforeAutospacing="1" w:after="60"/>
              <w:ind w:left="0"/>
              <w:jc w:val="both"/>
              <w:rPr>
                <w:rFonts w:ascii="Times New Roman" w:eastAsia="Times New Roman" w:hAnsi="Times New Roman"/>
              </w:rPr>
            </w:pPr>
            <w:r w:rsidRPr="006A1DFE">
              <w:rPr>
                <w:rFonts w:ascii="Times New Roman" w:eastAsia="Times New Roman" w:hAnsi="Times New Roman"/>
              </w:rPr>
              <w:t>7</w:t>
            </w:r>
          </w:p>
        </w:tc>
        <w:tc>
          <w:tcPr>
            <w:tcW w:w="4536" w:type="dxa"/>
            <w:vAlign w:val="bottom"/>
          </w:tcPr>
          <w:p w14:paraId="108E893E" w14:textId="0AD234F9" w:rsidR="009E3218" w:rsidRPr="006A1DFE" w:rsidRDefault="009E3218" w:rsidP="009439DE">
            <w:pPr>
              <w:jc w:val="both"/>
              <w:rPr>
                <w:rFonts w:eastAsia="Cambria"/>
                <w:sz w:val="22"/>
                <w:szCs w:val="22"/>
              </w:rPr>
            </w:pPr>
            <w:r w:rsidRPr="006A1DFE">
              <w:rPr>
                <w:rFonts w:eastAsia="Cambria"/>
                <w:sz w:val="22"/>
                <w:szCs w:val="22"/>
              </w:rPr>
              <w:t>Translation of Analytical Report (ENG and RU); validation by the Analysts. Issuance of the final translated Reports to the Client.</w:t>
            </w:r>
          </w:p>
        </w:tc>
        <w:tc>
          <w:tcPr>
            <w:tcW w:w="4820" w:type="dxa"/>
          </w:tcPr>
          <w:p w14:paraId="4EC62ECF" w14:textId="77777777" w:rsidR="00943F41" w:rsidRPr="006A1DFE" w:rsidRDefault="009E3218" w:rsidP="00440C2F">
            <w:pPr>
              <w:jc w:val="both"/>
              <w:rPr>
                <w:sz w:val="22"/>
                <w:szCs w:val="22"/>
              </w:rPr>
            </w:pPr>
            <w:r w:rsidRPr="006A1DFE">
              <w:rPr>
                <w:sz w:val="22"/>
                <w:szCs w:val="22"/>
              </w:rPr>
              <w:t xml:space="preserve">Final Analytical Reports in ENG and RU developed, issued to and approved by the Client. </w:t>
            </w:r>
          </w:p>
          <w:p w14:paraId="28FA7B18" w14:textId="0ABEA4D5" w:rsidR="009E3218" w:rsidRPr="006A1DFE" w:rsidRDefault="009E3218" w:rsidP="00440C2F">
            <w:pPr>
              <w:jc w:val="both"/>
              <w:rPr>
                <w:sz w:val="22"/>
                <w:szCs w:val="22"/>
              </w:rPr>
            </w:pPr>
            <w:r w:rsidRPr="006A1DFE">
              <w:rPr>
                <w:sz w:val="22"/>
                <w:szCs w:val="22"/>
              </w:rPr>
              <w:t>Final acceptance passed.</w:t>
            </w:r>
          </w:p>
        </w:tc>
        <w:tc>
          <w:tcPr>
            <w:tcW w:w="992" w:type="dxa"/>
          </w:tcPr>
          <w:p w14:paraId="2C511665" w14:textId="30A61427" w:rsidR="009E3218" w:rsidRPr="006A1DFE" w:rsidRDefault="00AB4046" w:rsidP="004C3B2A">
            <w:pPr>
              <w:pStyle w:val="ListParagraph"/>
              <w:spacing w:before="100" w:beforeAutospacing="1" w:after="60"/>
              <w:ind w:left="0"/>
              <w:jc w:val="center"/>
              <w:rPr>
                <w:rFonts w:ascii="Times New Roman" w:eastAsia="Times New Roman" w:hAnsi="Times New Roman"/>
              </w:rPr>
            </w:pPr>
            <w:r w:rsidRPr="006A1DFE">
              <w:rPr>
                <w:rFonts w:ascii="Times New Roman" w:eastAsia="Times New Roman" w:hAnsi="Times New Roman"/>
              </w:rPr>
              <w:t>7</w:t>
            </w:r>
          </w:p>
        </w:tc>
      </w:tr>
      <w:tr w:rsidR="006A1DFE" w:rsidRPr="006A1DFE" w14:paraId="49C0F0E8" w14:textId="77777777" w:rsidTr="00943F41">
        <w:tc>
          <w:tcPr>
            <w:tcW w:w="10065" w:type="dxa"/>
            <w:gridSpan w:val="3"/>
            <w:shd w:val="clear" w:color="auto" w:fill="C5E0B3" w:themeFill="accent6" w:themeFillTint="66"/>
          </w:tcPr>
          <w:p w14:paraId="60981AC4" w14:textId="3F7232F8" w:rsidR="00440C2F" w:rsidRPr="006A1DFE" w:rsidRDefault="00440C2F" w:rsidP="00440C2F">
            <w:pPr>
              <w:jc w:val="right"/>
              <w:rPr>
                <w:b/>
                <w:i/>
                <w:sz w:val="22"/>
                <w:szCs w:val="22"/>
              </w:rPr>
            </w:pPr>
            <w:r w:rsidRPr="006A1DFE">
              <w:rPr>
                <w:b/>
                <w:i/>
                <w:sz w:val="22"/>
                <w:szCs w:val="22"/>
              </w:rPr>
              <w:t>TOTAL NR. OF DAYS</w:t>
            </w:r>
          </w:p>
        </w:tc>
        <w:tc>
          <w:tcPr>
            <w:tcW w:w="992" w:type="dxa"/>
            <w:shd w:val="clear" w:color="auto" w:fill="C5E0B3" w:themeFill="accent6" w:themeFillTint="66"/>
          </w:tcPr>
          <w:p w14:paraId="4647C0EC" w14:textId="5EC37078" w:rsidR="00440C2F" w:rsidRPr="006A1DFE" w:rsidRDefault="00440C2F" w:rsidP="009439DE">
            <w:pPr>
              <w:pStyle w:val="ListParagraph"/>
              <w:spacing w:before="100" w:beforeAutospacing="1" w:after="60"/>
              <w:ind w:left="0"/>
              <w:jc w:val="center"/>
              <w:rPr>
                <w:rFonts w:ascii="Times New Roman" w:eastAsia="Times New Roman" w:hAnsi="Times New Roman"/>
                <w:b/>
                <w:i/>
              </w:rPr>
            </w:pPr>
            <w:r w:rsidRPr="006A1DFE">
              <w:rPr>
                <w:rFonts w:ascii="Times New Roman" w:eastAsia="Times New Roman" w:hAnsi="Times New Roman"/>
                <w:b/>
                <w:i/>
              </w:rPr>
              <w:t>3</w:t>
            </w:r>
            <w:r w:rsidR="00943F41" w:rsidRPr="006A1DFE">
              <w:rPr>
                <w:rFonts w:ascii="Times New Roman" w:eastAsia="Times New Roman" w:hAnsi="Times New Roman"/>
                <w:b/>
                <w:i/>
              </w:rPr>
              <w:t>8</w:t>
            </w:r>
          </w:p>
        </w:tc>
      </w:tr>
    </w:tbl>
    <w:p w14:paraId="03179CD3" w14:textId="77777777" w:rsidR="00054ED4" w:rsidRPr="006A1DFE" w:rsidRDefault="00054ED4" w:rsidP="009E3888">
      <w:pPr>
        <w:spacing w:line="0" w:lineRule="atLeast"/>
        <w:ind w:left="20"/>
        <w:jc w:val="both"/>
        <w:rPr>
          <w:sz w:val="20"/>
          <w:szCs w:val="20"/>
        </w:rPr>
      </w:pPr>
    </w:p>
    <w:p w14:paraId="2600DAA4" w14:textId="28E32966" w:rsidR="002C063C" w:rsidRPr="006A1DFE" w:rsidRDefault="009E3888" w:rsidP="008537A3">
      <w:pPr>
        <w:jc w:val="both"/>
        <w:rPr>
          <w:rFonts w:eastAsia="Cambria"/>
        </w:rPr>
      </w:pPr>
      <w:r w:rsidRPr="006A1DFE">
        <w:t>During the preparation work of the Consultant (Stage 2</w:t>
      </w:r>
      <w:r w:rsidR="00E65BB5" w:rsidRPr="006A1DFE">
        <w:t xml:space="preserve"> in the table above</w:t>
      </w:r>
      <w:r w:rsidRPr="006A1DFE">
        <w:t xml:space="preserve">), the Client will provide a </w:t>
      </w:r>
      <w:r w:rsidRPr="006A1DFE">
        <w:rPr>
          <w:rFonts w:eastAsia="Cambria"/>
        </w:rPr>
        <w:t xml:space="preserve">Brief training </w:t>
      </w:r>
      <w:r w:rsidR="00B52683" w:rsidRPr="006A1DFE">
        <w:rPr>
          <w:rFonts w:eastAsia="Cambria"/>
        </w:rPr>
        <w:t xml:space="preserve">to the relevant Consultants’ experts and </w:t>
      </w:r>
      <w:r w:rsidRPr="006A1DFE">
        <w:rPr>
          <w:rFonts w:eastAsia="Cambria"/>
        </w:rPr>
        <w:t>survey operators</w:t>
      </w:r>
      <w:r w:rsidR="009319F0" w:rsidRPr="006A1DFE">
        <w:rPr>
          <w:rFonts w:eastAsia="Cambria"/>
        </w:rPr>
        <w:t xml:space="preserve"> </w:t>
      </w:r>
      <w:r w:rsidRPr="006A1DFE">
        <w:rPr>
          <w:rFonts w:eastAsia="Cambria"/>
        </w:rPr>
        <w:t>in subjects afferent to e-Governance and Modernization of Gov</w:t>
      </w:r>
      <w:r w:rsidR="00785687" w:rsidRPr="006A1DFE">
        <w:rPr>
          <w:rFonts w:eastAsia="Cambria"/>
        </w:rPr>
        <w:t>ernment</w:t>
      </w:r>
      <w:r w:rsidRPr="006A1DFE">
        <w:rPr>
          <w:rFonts w:eastAsia="Cambria"/>
        </w:rPr>
        <w:t xml:space="preserve"> Services </w:t>
      </w:r>
      <w:r w:rsidR="00B52683" w:rsidRPr="006A1DFE">
        <w:rPr>
          <w:rFonts w:eastAsia="Cambria"/>
        </w:rPr>
        <w:t xml:space="preserve">and provide </w:t>
      </w:r>
      <w:r w:rsidR="00785687" w:rsidRPr="006A1DFE">
        <w:rPr>
          <w:rFonts w:eastAsia="Cambria"/>
        </w:rPr>
        <w:t xml:space="preserve">upon necessity </w:t>
      </w:r>
      <w:r w:rsidR="00B52683" w:rsidRPr="006A1DFE">
        <w:rPr>
          <w:rFonts w:eastAsia="Cambria"/>
        </w:rPr>
        <w:t>a set of informative materials about the Project and the afferent services modernization and e-Governance products.</w:t>
      </w:r>
    </w:p>
    <w:p w14:paraId="5A014F52" w14:textId="57F6656F" w:rsidR="00512B9C" w:rsidRPr="006A1DFE" w:rsidRDefault="00E96052" w:rsidP="00A53449">
      <w:pPr>
        <w:pStyle w:val="Heading1"/>
        <w:numPr>
          <w:ilvl w:val="0"/>
          <w:numId w:val="3"/>
        </w:numPr>
        <w:rPr>
          <w:rFonts w:ascii="Times New Roman" w:hAnsi="Times New Roman" w:cs="Times New Roman"/>
          <w:bCs w:val="0"/>
          <w:kern w:val="0"/>
          <w:szCs w:val="24"/>
        </w:rPr>
      </w:pPr>
      <w:r w:rsidRPr="006A1DFE">
        <w:rPr>
          <w:rFonts w:ascii="Times New Roman" w:hAnsi="Times New Roman" w:cs="Times New Roman"/>
          <w:bCs w:val="0"/>
          <w:kern w:val="0"/>
          <w:szCs w:val="24"/>
        </w:rPr>
        <w:t>DURATION</w:t>
      </w:r>
    </w:p>
    <w:p w14:paraId="1A0A73B5" w14:textId="77777777" w:rsidR="009E3888" w:rsidRPr="006A1DFE" w:rsidRDefault="009E3888" w:rsidP="00077D66">
      <w:pPr>
        <w:contextualSpacing/>
        <w:jc w:val="both"/>
        <w:rPr>
          <w:sz w:val="16"/>
          <w:szCs w:val="16"/>
        </w:rPr>
      </w:pPr>
    </w:p>
    <w:p w14:paraId="47D8F620" w14:textId="47D2F328" w:rsidR="00B74BFA" w:rsidRPr="006A1DFE" w:rsidRDefault="001F4E90" w:rsidP="00077D66">
      <w:pPr>
        <w:contextualSpacing/>
        <w:jc w:val="both"/>
      </w:pPr>
      <w:r w:rsidRPr="006A1DFE">
        <w:t>Th</w:t>
      </w:r>
      <w:r w:rsidR="00E85FDC" w:rsidRPr="006A1DFE">
        <w:t>e</w:t>
      </w:r>
      <w:r w:rsidRPr="006A1DFE">
        <w:t>s</w:t>
      </w:r>
      <w:r w:rsidR="00E85FDC" w:rsidRPr="006A1DFE">
        <w:t>e</w:t>
      </w:r>
      <w:r w:rsidRPr="006A1DFE">
        <w:t xml:space="preserve"> assignment</w:t>
      </w:r>
      <w:r w:rsidR="007715ED" w:rsidRPr="006A1DFE">
        <w:t>s</w:t>
      </w:r>
      <w:r w:rsidR="00E96052" w:rsidRPr="006A1DFE">
        <w:t xml:space="preserve"> </w:t>
      </w:r>
      <w:r w:rsidR="00E85FDC" w:rsidRPr="006A1DFE">
        <w:t>(</w:t>
      </w:r>
      <w:r w:rsidR="00E96052" w:rsidRPr="006A1DFE">
        <w:t>within one single procurement package</w:t>
      </w:r>
      <w:r w:rsidR="00E85FDC" w:rsidRPr="006A1DFE">
        <w:t>)</w:t>
      </w:r>
      <w:r w:rsidR="007715ED" w:rsidRPr="006A1DFE">
        <w:t xml:space="preserve"> are</w:t>
      </w:r>
      <w:r w:rsidRPr="006A1DFE">
        <w:t xml:space="preserve"> expected to be performed </w:t>
      </w:r>
      <w:r w:rsidR="008A7B8F" w:rsidRPr="006A1DFE">
        <w:t xml:space="preserve">within </w:t>
      </w:r>
      <w:r w:rsidRPr="006A1DFE">
        <w:t xml:space="preserve">the period </w:t>
      </w:r>
      <w:r w:rsidR="001A20FE" w:rsidRPr="006A1DFE">
        <w:rPr>
          <w:b/>
        </w:rPr>
        <w:t>September</w:t>
      </w:r>
      <w:r w:rsidR="00B74BFA" w:rsidRPr="006A1DFE">
        <w:rPr>
          <w:b/>
        </w:rPr>
        <w:t xml:space="preserve"> 2019</w:t>
      </w:r>
      <w:r w:rsidR="00BB6C23" w:rsidRPr="006A1DFE">
        <w:rPr>
          <w:b/>
        </w:rPr>
        <w:t>-</w:t>
      </w:r>
      <w:r w:rsidR="003A70AE" w:rsidRPr="006A1DFE">
        <w:rPr>
          <w:b/>
        </w:rPr>
        <w:t>April</w:t>
      </w:r>
      <w:r w:rsidR="00B74BFA" w:rsidRPr="006A1DFE">
        <w:rPr>
          <w:b/>
        </w:rPr>
        <w:t xml:space="preserve"> 2020</w:t>
      </w:r>
      <w:r w:rsidR="00A82872" w:rsidRPr="006A1DFE">
        <w:t>.</w:t>
      </w:r>
      <w:r w:rsidR="00E3341A" w:rsidRPr="006A1DFE">
        <w:t xml:space="preserve"> </w:t>
      </w:r>
    </w:p>
    <w:p w14:paraId="2ED1CB5B" w14:textId="77777777" w:rsidR="00B74BFA" w:rsidRPr="006A1DFE" w:rsidRDefault="00B74BFA" w:rsidP="00077D66">
      <w:pPr>
        <w:contextualSpacing/>
        <w:jc w:val="both"/>
        <w:rPr>
          <w:sz w:val="16"/>
          <w:szCs w:val="16"/>
        </w:rPr>
      </w:pPr>
    </w:p>
    <w:p w14:paraId="77F9AFD5" w14:textId="38AFDCC3" w:rsidR="00B74BFA" w:rsidRPr="006A1DFE" w:rsidRDefault="00B74BFA" w:rsidP="00CC4D03">
      <w:pPr>
        <w:pStyle w:val="NoSpacing"/>
        <w:numPr>
          <w:ilvl w:val="0"/>
          <w:numId w:val="58"/>
        </w:numPr>
        <w:jc w:val="both"/>
      </w:pPr>
      <w:r w:rsidRPr="006A1DFE">
        <w:rPr>
          <w:b/>
          <w:u w:val="single"/>
        </w:rPr>
        <w:t>Assignment 1</w:t>
      </w:r>
      <w:r w:rsidR="00943F41" w:rsidRPr="006A1DFE">
        <w:rPr>
          <w:b/>
        </w:rPr>
        <w:t xml:space="preserve"> </w:t>
      </w:r>
      <w:r w:rsidR="00943F41" w:rsidRPr="006A1DFE">
        <w:t>(National Annual Survey on Citizen Perception, Uptake of and Support for e-Governance and Gov</w:t>
      </w:r>
      <w:r w:rsidR="002373BB" w:rsidRPr="006A1DFE">
        <w:t>t.</w:t>
      </w:r>
      <w:r w:rsidR="00943F41" w:rsidRPr="006A1DFE">
        <w:t xml:space="preserve"> Services Modernization)</w:t>
      </w:r>
      <w:r w:rsidR="00943F41" w:rsidRPr="006A1DFE">
        <w:rPr>
          <w:b/>
        </w:rPr>
        <w:t xml:space="preserve"> </w:t>
      </w:r>
      <w:r w:rsidR="00013EA1" w:rsidRPr="006A1DFE">
        <w:rPr>
          <w:b/>
        </w:rPr>
        <w:t>is to be performed in September-October 2019</w:t>
      </w:r>
      <w:r w:rsidR="005C548C" w:rsidRPr="006A1DFE">
        <w:t xml:space="preserve">. </w:t>
      </w:r>
    </w:p>
    <w:p w14:paraId="62FF0A21" w14:textId="1F721476" w:rsidR="005C548C" w:rsidRPr="006A1DFE" w:rsidRDefault="00B74BFA" w:rsidP="00CC4D03">
      <w:pPr>
        <w:pStyle w:val="NoSpacing"/>
        <w:numPr>
          <w:ilvl w:val="0"/>
          <w:numId w:val="58"/>
        </w:numPr>
        <w:jc w:val="both"/>
      </w:pPr>
      <w:r w:rsidRPr="006A1DFE">
        <w:rPr>
          <w:b/>
          <w:u w:val="single"/>
        </w:rPr>
        <w:t>Assignment 2</w:t>
      </w:r>
      <w:r w:rsidR="00013EA1" w:rsidRPr="006A1DFE">
        <w:t xml:space="preserve"> (</w:t>
      </w:r>
      <w:r w:rsidR="007E1BB4" w:rsidRPr="006A1DFE">
        <w:rPr>
          <w:lang w:val="en-GB"/>
        </w:rPr>
        <w:t>Exit Study on the level of customer satisfaction with the quality and accessibility of services modernized under MGSP (based on a sample group of 8 services</w:t>
      </w:r>
      <w:r w:rsidR="00013EA1" w:rsidRPr="006A1DFE">
        <w:t xml:space="preserve">) </w:t>
      </w:r>
      <w:r w:rsidR="00013EA1" w:rsidRPr="006A1DFE">
        <w:rPr>
          <w:b/>
        </w:rPr>
        <w:t xml:space="preserve">is to be performed </w:t>
      </w:r>
      <w:r w:rsidR="005737EB" w:rsidRPr="006A1DFE">
        <w:rPr>
          <w:b/>
        </w:rPr>
        <w:t>anytime during the period October 2019 – February 2020</w:t>
      </w:r>
      <w:r w:rsidR="005737EB" w:rsidRPr="006A1DFE">
        <w:t xml:space="preserve">, depending on the status of procedural framework </w:t>
      </w:r>
      <w:r w:rsidR="00A63B25" w:rsidRPr="006A1DFE">
        <w:t>a</w:t>
      </w:r>
      <w:r w:rsidR="00054ED4" w:rsidRPr="006A1DFE">
        <w:t>djustments and relevant approvals</w:t>
      </w:r>
      <w:r w:rsidR="005C548C" w:rsidRPr="006A1DFE">
        <w:t xml:space="preserve"> on data sharing between the relevant stakeholders and the Consultant</w:t>
      </w:r>
      <w:r w:rsidR="00054ED4" w:rsidRPr="006A1DFE">
        <w:t>.</w:t>
      </w:r>
      <w:r w:rsidR="005C548C" w:rsidRPr="006A1DFE">
        <w:t xml:space="preserve"> </w:t>
      </w:r>
    </w:p>
    <w:p w14:paraId="1A893AAC" w14:textId="77777777" w:rsidR="00CC4D03" w:rsidRPr="006A1DFE" w:rsidRDefault="00CC4D03" w:rsidP="00567327">
      <w:pPr>
        <w:spacing w:after="120"/>
        <w:jc w:val="both"/>
        <w:rPr>
          <w:lang w:val="en-GB"/>
        </w:rPr>
      </w:pPr>
    </w:p>
    <w:p w14:paraId="265CAE28" w14:textId="3A236C41" w:rsidR="00266D12" w:rsidRPr="006A1DFE" w:rsidRDefault="00E85FDC" w:rsidP="00567327">
      <w:pPr>
        <w:spacing w:after="120"/>
        <w:jc w:val="both"/>
      </w:pPr>
      <w:r w:rsidRPr="006A1DFE">
        <w:rPr>
          <w:lang w:val="en-GB"/>
        </w:rPr>
        <w:t>Since similar annual surveys</w:t>
      </w:r>
      <w:r w:rsidR="005C548C" w:rsidRPr="006A1DFE">
        <w:rPr>
          <w:lang w:val="en-GB"/>
        </w:rPr>
        <w:t xml:space="preserve"> and exit researches</w:t>
      </w:r>
      <w:r w:rsidRPr="006A1DFE">
        <w:rPr>
          <w:lang w:val="en-GB"/>
        </w:rPr>
        <w:t xml:space="preserve"> will be recurrent until </w:t>
      </w:r>
      <w:r w:rsidR="00C1670A" w:rsidRPr="006A1DFE">
        <w:rPr>
          <w:lang w:val="en-GB"/>
        </w:rPr>
        <w:t>2023, t</w:t>
      </w:r>
      <w:r w:rsidR="00077D66" w:rsidRPr="006A1DFE">
        <w:rPr>
          <w:lang w:val="en-GB"/>
        </w:rPr>
        <w:t xml:space="preserve">he contract </w:t>
      </w:r>
      <w:r w:rsidR="00077D66" w:rsidRPr="006A1DFE">
        <w:t xml:space="preserve">could be extended for subsequent years subject to the Consultant’s </w:t>
      </w:r>
      <w:r w:rsidR="00C1670A" w:rsidRPr="006A1DFE">
        <w:t xml:space="preserve">good </w:t>
      </w:r>
      <w:r w:rsidR="00077D66" w:rsidRPr="006A1DFE">
        <w:t>performance</w:t>
      </w:r>
      <w:r w:rsidR="00370F90" w:rsidRPr="006A1DFE">
        <w:t xml:space="preserve"> and same fee rates</w:t>
      </w:r>
      <w:r w:rsidR="00C91F0C">
        <w:t>.</w:t>
      </w:r>
    </w:p>
    <w:p w14:paraId="1E6977B9" w14:textId="77777777" w:rsidR="00CC4D03" w:rsidRPr="006A1DFE" w:rsidRDefault="00CC4D03" w:rsidP="00567327">
      <w:pPr>
        <w:spacing w:after="120"/>
        <w:jc w:val="both"/>
      </w:pPr>
    </w:p>
    <w:p w14:paraId="4450D373" w14:textId="77777777" w:rsidR="00512B9C" w:rsidRPr="006A1DFE" w:rsidRDefault="00A53449" w:rsidP="00A53449">
      <w:pPr>
        <w:pStyle w:val="Heading1"/>
        <w:numPr>
          <w:ilvl w:val="0"/>
          <w:numId w:val="3"/>
        </w:numPr>
        <w:rPr>
          <w:rFonts w:ascii="Times New Roman" w:hAnsi="Times New Roman" w:cs="Times New Roman"/>
          <w:bCs w:val="0"/>
          <w:kern w:val="0"/>
          <w:szCs w:val="24"/>
        </w:rPr>
      </w:pPr>
      <w:r w:rsidRPr="006A1DFE">
        <w:rPr>
          <w:rFonts w:ascii="Times New Roman" w:hAnsi="Times New Roman" w:cs="Times New Roman"/>
          <w:bCs w:val="0"/>
          <w:kern w:val="0"/>
          <w:szCs w:val="24"/>
        </w:rPr>
        <w:t>INSTITUTIONAL ARRANGEMENTS</w:t>
      </w:r>
    </w:p>
    <w:p w14:paraId="6DE3A1F5" w14:textId="77777777" w:rsidR="00991300" w:rsidRPr="006A1DFE" w:rsidRDefault="00991300" w:rsidP="00991300">
      <w:pPr>
        <w:jc w:val="both"/>
        <w:rPr>
          <w:sz w:val="16"/>
          <w:szCs w:val="16"/>
        </w:rPr>
      </w:pPr>
    </w:p>
    <w:p w14:paraId="75A57461" w14:textId="7D643C63" w:rsidR="00266D12" w:rsidRPr="006A1DFE" w:rsidRDefault="001A7353" w:rsidP="003B6DC1">
      <w:pPr>
        <w:jc w:val="both"/>
      </w:pPr>
      <w:r w:rsidRPr="006A1DFE">
        <w:t xml:space="preserve">The Consultant will </w:t>
      </w:r>
      <w:r w:rsidR="00465046" w:rsidRPr="006A1DFE">
        <w:t xml:space="preserve">work under the direct operational supervision of the </w:t>
      </w:r>
      <w:r w:rsidR="00991300" w:rsidRPr="006A1DFE">
        <w:t>M</w:t>
      </w:r>
      <w:r w:rsidR="00465046" w:rsidRPr="006A1DFE">
        <w:t>GS</w:t>
      </w:r>
      <w:r w:rsidR="00C1670A" w:rsidRPr="006A1DFE">
        <w:t>P</w:t>
      </w:r>
      <w:r w:rsidR="001D7A36" w:rsidRPr="006A1DFE">
        <w:t xml:space="preserve"> </w:t>
      </w:r>
      <w:r w:rsidR="00465046" w:rsidRPr="006A1DFE">
        <w:t xml:space="preserve">M&amp;E Specialist, and under the coordination supervision </w:t>
      </w:r>
      <w:r w:rsidR="002534D4" w:rsidRPr="006A1DFE">
        <w:t xml:space="preserve">of the e-Governance Agency </w:t>
      </w:r>
      <w:r w:rsidR="00E268ED" w:rsidRPr="006A1DFE">
        <w:t>Senior M&amp;E Specialist (</w:t>
      </w:r>
      <w:r w:rsidR="002534D4" w:rsidRPr="006A1DFE">
        <w:t xml:space="preserve">Head of </w:t>
      </w:r>
      <w:r w:rsidR="002E38D9">
        <w:t xml:space="preserve">the </w:t>
      </w:r>
      <w:bookmarkStart w:id="10" w:name="_GoBack"/>
      <w:bookmarkEnd w:id="10"/>
      <w:r w:rsidR="002534D4" w:rsidRPr="006A1DFE">
        <w:t xml:space="preserve">M&amp;E and Communication </w:t>
      </w:r>
      <w:r w:rsidR="00991300" w:rsidRPr="006A1DFE">
        <w:t>Unit</w:t>
      </w:r>
      <w:r w:rsidR="009D00ED" w:rsidRPr="006A1DFE">
        <w:t>)</w:t>
      </w:r>
      <w:r w:rsidR="00567327" w:rsidRPr="006A1DFE">
        <w:t xml:space="preserve"> </w:t>
      </w:r>
      <w:r w:rsidR="00266D12" w:rsidRPr="006A1DFE">
        <w:t xml:space="preserve">and will report to the Chief Administrative Officer/MGSP Manager and </w:t>
      </w:r>
      <w:r w:rsidR="009E2B73" w:rsidRPr="006A1DFE">
        <w:t xml:space="preserve">Director of </w:t>
      </w:r>
      <w:r w:rsidR="00266D12" w:rsidRPr="006A1DFE">
        <w:t>e-Governance</w:t>
      </w:r>
      <w:r w:rsidR="009E2B73" w:rsidRPr="006A1DFE">
        <w:rPr>
          <w:lang w:val="en-GB"/>
        </w:rPr>
        <w:t xml:space="preserve"> Agency</w:t>
      </w:r>
      <w:r w:rsidR="00266D12" w:rsidRPr="006A1DFE">
        <w:t xml:space="preserve">. </w:t>
      </w:r>
    </w:p>
    <w:p w14:paraId="0489BC92" w14:textId="77777777" w:rsidR="00CC4D03" w:rsidRPr="006A1DFE" w:rsidRDefault="00CC4D03" w:rsidP="003B6DC1">
      <w:pPr>
        <w:jc w:val="both"/>
        <w:rPr>
          <w:sz w:val="16"/>
          <w:szCs w:val="16"/>
        </w:rPr>
      </w:pPr>
    </w:p>
    <w:p w14:paraId="6C712A01" w14:textId="77777777" w:rsidR="00F04ADE" w:rsidRPr="006A1DFE" w:rsidRDefault="00F04ADE" w:rsidP="003B6DC1">
      <w:pPr>
        <w:jc w:val="both"/>
        <w:rPr>
          <w:sz w:val="16"/>
          <w:szCs w:val="16"/>
        </w:rPr>
      </w:pPr>
    </w:p>
    <w:p w14:paraId="392FCCB0" w14:textId="63912ADA" w:rsidR="00512B9C" w:rsidRPr="006A1DFE" w:rsidRDefault="00A53449" w:rsidP="00A50238">
      <w:pPr>
        <w:pStyle w:val="Heading1"/>
        <w:numPr>
          <w:ilvl w:val="0"/>
          <w:numId w:val="3"/>
        </w:numPr>
        <w:rPr>
          <w:rFonts w:ascii="Times New Roman" w:hAnsi="Times New Roman" w:cs="Times New Roman"/>
          <w:bCs w:val="0"/>
          <w:kern w:val="0"/>
          <w:szCs w:val="24"/>
        </w:rPr>
      </w:pPr>
      <w:r w:rsidRPr="006A1DFE">
        <w:rPr>
          <w:rFonts w:ascii="Times New Roman" w:hAnsi="Times New Roman" w:cs="Times New Roman"/>
          <w:bCs w:val="0"/>
          <w:kern w:val="0"/>
          <w:szCs w:val="24"/>
        </w:rPr>
        <w:t>QUALIFICATION REQUIREMENTS AND EVALUATION CRITERIA</w:t>
      </w:r>
    </w:p>
    <w:p w14:paraId="5325E24F" w14:textId="6F67C6DD" w:rsidR="00BB6C23" w:rsidRPr="006A1DFE" w:rsidRDefault="00BB6C23" w:rsidP="00BB6C23"/>
    <w:p w14:paraId="4C65FF8B" w14:textId="77777777" w:rsidR="00E663E0" w:rsidRPr="006A1DFE" w:rsidRDefault="00E663E0" w:rsidP="00E663E0">
      <w:pPr>
        <w:numPr>
          <w:ilvl w:val="0"/>
          <w:numId w:val="39"/>
        </w:numPr>
        <w:contextualSpacing/>
        <w:jc w:val="both"/>
        <w:rPr>
          <w:b/>
          <w:bCs/>
        </w:rPr>
      </w:pPr>
      <w:r w:rsidRPr="006A1DFE">
        <w:rPr>
          <w:b/>
          <w:bCs/>
        </w:rPr>
        <w:t>Qualifications for the assignment</w:t>
      </w:r>
    </w:p>
    <w:p w14:paraId="00094487" w14:textId="77777777" w:rsidR="00E663E0" w:rsidRPr="006A1DFE" w:rsidRDefault="00E663E0" w:rsidP="00E663E0">
      <w:pPr>
        <w:contextualSpacing/>
        <w:rPr>
          <w:lang w:val="en-GB"/>
        </w:rPr>
      </w:pPr>
    </w:p>
    <w:p w14:paraId="7E969806" w14:textId="1DD3376D" w:rsidR="00E663E0" w:rsidRPr="006A1DFE" w:rsidRDefault="00E663E0" w:rsidP="00D600EB">
      <w:pPr>
        <w:contextualSpacing/>
        <w:jc w:val="center"/>
        <w:rPr>
          <w:b/>
          <w:u w:val="single"/>
          <w:lang w:val="en-GB"/>
        </w:rPr>
      </w:pPr>
      <w:r w:rsidRPr="006A1DFE">
        <w:rPr>
          <w:b/>
          <w:u w:val="single"/>
          <w:lang w:val="en-GB"/>
        </w:rPr>
        <w:t>Minimum requirements for the Consult</w:t>
      </w:r>
      <w:r w:rsidR="00813CC2" w:rsidRPr="006A1DFE">
        <w:rPr>
          <w:b/>
          <w:u w:val="single"/>
          <w:lang w:val="en-GB"/>
        </w:rPr>
        <w:t>ing Firm</w:t>
      </w:r>
    </w:p>
    <w:p w14:paraId="4B02160E" w14:textId="2A14FF8A" w:rsidR="00D600EB" w:rsidRPr="006A1DFE" w:rsidRDefault="00D600EB" w:rsidP="00E663E0">
      <w:pPr>
        <w:contextualSpacing/>
        <w:rPr>
          <w:b/>
          <w:u w:val="single"/>
          <w:lang w:val="en-GB"/>
        </w:rPr>
      </w:pPr>
    </w:p>
    <w:p w14:paraId="7A51533A" w14:textId="69283CFF" w:rsidR="00BB5BE3" w:rsidRPr="006A1DFE" w:rsidRDefault="00D600EB" w:rsidP="009E14DC">
      <w:pPr>
        <w:contextualSpacing/>
        <w:rPr>
          <w:b/>
          <w:lang w:val="en-GB"/>
        </w:rPr>
      </w:pPr>
      <w:r w:rsidRPr="006A1DFE">
        <w:rPr>
          <w:b/>
          <w:lang w:val="en-GB"/>
        </w:rPr>
        <w:t>Mandatory Qualifications:</w:t>
      </w:r>
    </w:p>
    <w:p w14:paraId="472CB125" w14:textId="13CA3313" w:rsidR="00634429" w:rsidRPr="006A1DFE" w:rsidRDefault="00634429" w:rsidP="00813CC2">
      <w:pPr>
        <w:numPr>
          <w:ilvl w:val="0"/>
          <w:numId w:val="51"/>
        </w:numPr>
        <w:autoSpaceDE w:val="0"/>
        <w:autoSpaceDN w:val="0"/>
        <w:adjustRightInd w:val="0"/>
        <w:contextualSpacing/>
        <w:jc w:val="both"/>
        <w:rPr>
          <w:lang w:val="en-GB"/>
        </w:rPr>
      </w:pPr>
      <w:r w:rsidRPr="006A1DFE">
        <w:rPr>
          <w:lang w:val="en-GB"/>
        </w:rPr>
        <w:t>Minimum 5 years of activity in the</w:t>
      </w:r>
      <w:r w:rsidR="00677EA2" w:rsidRPr="006A1DFE">
        <w:rPr>
          <w:lang w:val="en-GB"/>
        </w:rPr>
        <w:t xml:space="preserve"> fields / on the market segment of</w:t>
      </w:r>
      <w:r w:rsidRPr="006A1DFE">
        <w:rPr>
          <w:lang w:val="en-GB"/>
        </w:rPr>
        <w:t xml:space="preserve"> sociological research, public perception and support surveys</w:t>
      </w:r>
      <w:r w:rsidR="00677EA2" w:rsidRPr="006A1DFE">
        <w:rPr>
          <w:lang w:val="en-GB"/>
        </w:rPr>
        <w:t xml:space="preserve"> and polls,</w:t>
      </w:r>
      <w:r w:rsidRPr="006A1DFE">
        <w:rPr>
          <w:lang w:val="en-GB"/>
        </w:rPr>
        <w:t xml:space="preserve"> customer satisfaction </w:t>
      </w:r>
      <w:r w:rsidR="00677EA2" w:rsidRPr="006A1DFE">
        <w:rPr>
          <w:lang w:val="en-GB"/>
        </w:rPr>
        <w:t>measurement research</w:t>
      </w:r>
      <w:r w:rsidRPr="006A1DFE">
        <w:rPr>
          <w:lang w:val="en-GB"/>
        </w:rPr>
        <w:t xml:space="preserve"> in various sector</w:t>
      </w:r>
      <w:r w:rsidR="00D600EB" w:rsidRPr="006A1DFE">
        <w:rPr>
          <w:lang w:val="en-GB"/>
        </w:rPr>
        <w:t>s</w:t>
      </w:r>
      <w:r w:rsidRPr="006A1DFE">
        <w:rPr>
          <w:lang w:val="en-GB"/>
        </w:rPr>
        <w:t xml:space="preserve"> (public and/or private)</w:t>
      </w:r>
      <w:r w:rsidR="002B559C" w:rsidRPr="006A1DFE">
        <w:rPr>
          <w:lang w:val="en-GB"/>
        </w:rPr>
        <w:t>;</w:t>
      </w:r>
    </w:p>
    <w:p w14:paraId="31E98BF6" w14:textId="4F1629A2" w:rsidR="00D600EB" w:rsidRPr="006A1DFE" w:rsidRDefault="00634429" w:rsidP="00D600EB">
      <w:pPr>
        <w:numPr>
          <w:ilvl w:val="0"/>
          <w:numId w:val="51"/>
        </w:numPr>
        <w:autoSpaceDE w:val="0"/>
        <w:autoSpaceDN w:val="0"/>
        <w:adjustRightInd w:val="0"/>
        <w:contextualSpacing/>
        <w:jc w:val="both"/>
        <w:rPr>
          <w:lang w:val="en-GB"/>
        </w:rPr>
      </w:pPr>
      <w:r w:rsidRPr="006A1DFE">
        <w:rPr>
          <w:lang w:val="en-GB"/>
        </w:rPr>
        <w:t>A</w:t>
      </w:r>
      <w:r w:rsidR="00813CC2" w:rsidRPr="006A1DFE">
        <w:rPr>
          <w:lang w:val="en-GB"/>
        </w:rPr>
        <w:t xml:space="preserve"> portfolio</w:t>
      </w:r>
      <w:r w:rsidRPr="006A1DFE">
        <w:rPr>
          <w:lang w:val="en-GB"/>
        </w:rPr>
        <w:t xml:space="preserve"> of at least </w:t>
      </w:r>
      <w:r w:rsidR="00D600EB" w:rsidRPr="006A1DFE">
        <w:rPr>
          <w:lang w:val="en-GB"/>
        </w:rPr>
        <w:t>5</w:t>
      </w:r>
      <w:r w:rsidRPr="006A1DFE">
        <w:rPr>
          <w:lang w:val="en-GB"/>
        </w:rPr>
        <w:t xml:space="preserve"> successfully implemented contracts on national level public perception, uptake, satisfaction surveys and polls, within which the Consultant covered all stages of the process, from survey conceptualization, elaboration of questionnaires to survey performance, results </w:t>
      </w:r>
      <w:r w:rsidRPr="006A1DFE">
        <w:rPr>
          <w:lang w:val="en-GB"/>
        </w:rPr>
        <w:lastRenderedPageBreak/>
        <w:t>processing, interpretation and integration in analytical reports (reference letters from former Clients are welcomed)</w:t>
      </w:r>
      <w:r w:rsidR="002B559C" w:rsidRPr="006A1DFE">
        <w:rPr>
          <w:lang w:val="en-GB"/>
        </w:rPr>
        <w:t>;</w:t>
      </w:r>
    </w:p>
    <w:p w14:paraId="3184E799" w14:textId="23B4B42C" w:rsidR="00D600EB" w:rsidRPr="006A1DFE" w:rsidRDefault="00D600EB" w:rsidP="00D600EB">
      <w:pPr>
        <w:numPr>
          <w:ilvl w:val="0"/>
          <w:numId w:val="51"/>
        </w:numPr>
        <w:autoSpaceDE w:val="0"/>
        <w:autoSpaceDN w:val="0"/>
        <w:adjustRightInd w:val="0"/>
        <w:contextualSpacing/>
        <w:jc w:val="both"/>
        <w:rPr>
          <w:lang w:val="en-GB"/>
        </w:rPr>
      </w:pPr>
      <w:r w:rsidRPr="006A1DFE">
        <w:rPr>
          <w:lang w:val="en-GB"/>
        </w:rPr>
        <w:t>P</w:t>
      </w:r>
      <w:r w:rsidR="00813CC2" w:rsidRPr="006A1DFE">
        <w:rPr>
          <w:lang w:val="en-GB"/>
        </w:rPr>
        <w:t>roven e</w:t>
      </w:r>
      <w:r w:rsidR="00E663E0" w:rsidRPr="006A1DFE">
        <w:rPr>
          <w:lang w:val="en-GB"/>
        </w:rPr>
        <w:t xml:space="preserve">xperience in </w:t>
      </w:r>
      <w:r w:rsidR="00813CC2" w:rsidRPr="006A1DFE">
        <w:rPr>
          <w:lang w:val="en-GB"/>
        </w:rPr>
        <w:t xml:space="preserve">researches </w:t>
      </w:r>
      <w:r w:rsidR="001C2662" w:rsidRPr="006A1DFE">
        <w:rPr>
          <w:lang w:val="en-GB"/>
        </w:rPr>
        <w:t>related to</w:t>
      </w:r>
      <w:r w:rsidR="00813CC2" w:rsidRPr="006A1DFE">
        <w:rPr>
          <w:lang w:val="en-GB"/>
        </w:rPr>
        <w:t xml:space="preserve"> Public Services </w:t>
      </w:r>
      <w:r w:rsidR="001C2662" w:rsidRPr="006A1DFE">
        <w:rPr>
          <w:lang w:val="en-GB"/>
        </w:rPr>
        <w:t xml:space="preserve">and their </w:t>
      </w:r>
      <w:r w:rsidR="00813CC2" w:rsidRPr="006A1DFE">
        <w:rPr>
          <w:lang w:val="en-GB"/>
        </w:rPr>
        <w:t>Modernization, ICT for Development, e-Governance, other areas of Public Administration Reform</w:t>
      </w:r>
      <w:r w:rsidR="00634429" w:rsidRPr="006A1DFE">
        <w:rPr>
          <w:lang w:val="en-GB"/>
        </w:rPr>
        <w:t xml:space="preserve"> (listing the Clients, number of projects/contracts, and Survey/Research thematic areas covered)</w:t>
      </w:r>
      <w:r w:rsidR="002B559C" w:rsidRPr="006A1DFE">
        <w:rPr>
          <w:lang w:val="en-GB"/>
        </w:rPr>
        <w:t>;</w:t>
      </w:r>
    </w:p>
    <w:p w14:paraId="6D1BF0B2" w14:textId="04883A91" w:rsidR="00B10E7C" w:rsidRPr="006A1DFE" w:rsidRDefault="009E14DC" w:rsidP="00B10E7C">
      <w:pPr>
        <w:numPr>
          <w:ilvl w:val="0"/>
          <w:numId w:val="51"/>
        </w:numPr>
        <w:autoSpaceDE w:val="0"/>
        <w:autoSpaceDN w:val="0"/>
        <w:adjustRightInd w:val="0"/>
        <w:contextualSpacing/>
        <w:jc w:val="both"/>
        <w:rPr>
          <w:lang w:val="en-GB"/>
        </w:rPr>
      </w:pPr>
      <w:r w:rsidRPr="006A1DFE">
        <w:t>Proven e</w:t>
      </w:r>
      <w:r w:rsidR="00813CC2" w:rsidRPr="006A1DFE">
        <w:t>xperience working with</w:t>
      </w:r>
      <w:r w:rsidRPr="006A1DFE">
        <w:t xml:space="preserve"> research assignments financed by, procured and managed based on rules</w:t>
      </w:r>
      <w:r w:rsidR="00813CC2" w:rsidRPr="006A1DFE">
        <w:t xml:space="preserve"> </w:t>
      </w:r>
      <w:r w:rsidRPr="006A1DFE">
        <w:t xml:space="preserve">and standards of </w:t>
      </w:r>
      <w:r w:rsidR="00813CC2" w:rsidRPr="006A1DFE">
        <w:t xml:space="preserve">international </w:t>
      </w:r>
      <w:r w:rsidRPr="006A1DFE">
        <w:t>don</w:t>
      </w:r>
      <w:r w:rsidR="00AA3658" w:rsidRPr="006A1DFE">
        <w:t>o</w:t>
      </w:r>
      <w:r w:rsidRPr="006A1DFE">
        <w:t xml:space="preserve">r </w:t>
      </w:r>
      <w:r w:rsidR="00813CC2" w:rsidRPr="006A1DFE">
        <w:t xml:space="preserve">organizations </w:t>
      </w:r>
      <w:r w:rsidRPr="006A1DFE">
        <w:t>(</w:t>
      </w:r>
      <w:r w:rsidR="00AA3658" w:rsidRPr="006A1DFE">
        <w:t>D</w:t>
      </w:r>
      <w:r w:rsidR="00813CC2" w:rsidRPr="006A1DFE">
        <w:t xml:space="preserve">evelopment </w:t>
      </w:r>
      <w:r w:rsidR="00AA3658" w:rsidRPr="006A1DFE">
        <w:t>Programmes</w:t>
      </w:r>
      <w:r w:rsidR="00813CC2" w:rsidRPr="006A1DFE">
        <w:t xml:space="preserve"> and projects</w:t>
      </w:r>
      <w:r w:rsidRPr="006A1DFE">
        <w:t>)</w:t>
      </w:r>
      <w:r w:rsidR="002B559C" w:rsidRPr="006A1DFE">
        <w:t>.</w:t>
      </w:r>
    </w:p>
    <w:p w14:paraId="350A980D" w14:textId="73859715" w:rsidR="00CC4D03" w:rsidRPr="006A1DFE" w:rsidRDefault="00CC4D03" w:rsidP="009E14DC">
      <w:pPr>
        <w:autoSpaceDE w:val="0"/>
        <w:autoSpaceDN w:val="0"/>
        <w:adjustRightInd w:val="0"/>
        <w:contextualSpacing/>
        <w:jc w:val="both"/>
        <w:rPr>
          <w:b/>
          <w:lang w:val="en-GB"/>
        </w:rPr>
      </w:pPr>
    </w:p>
    <w:p w14:paraId="6701E721" w14:textId="77777777" w:rsidR="007703F5" w:rsidRPr="006A1DFE" w:rsidRDefault="007703F5" w:rsidP="009E14DC">
      <w:pPr>
        <w:autoSpaceDE w:val="0"/>
        <w:autoSpaceDN w:val="0"/>
        <w:adjustRightInd w:val="0"/>
        <w:contextualSpacing/>
        <w:jc w:val="both"/>
        <w:rPr>
          <w:b/>
          <w:lang w:val="en-GB"/>
        </w:rPr>
      </w:pPr>
    </w:p>
    <w:p w14:paraId="2C541C1C" w14:textId="3DB39AFE" w:rsidR="00BB5BE3" w:rsidRPr="006A1DFE" w:rsidRDefault="00B10E7C" w:rsidP="009E14DC">
      <w:pPr>
        <w:autoSpaceDE w:val="0"/>
        <w:autoSpaceDN w:val="0"/>
        <w:adjustRightInd w:val="0"/>
        <w:contextualSpacing/>
        <w:jc w:val="both"/>
        <w:rPr>
          <w:b/>
          <w:lang w:val="en-GB"/>
        </w:rPr>
      </w:pPr>
      <w:r w:rsidRPr="006A1DFE">
        <w:rPr>
          <w:b/>
          <w:lang w:val="en-GB"/>
        </w:rPr>
        <w:t>Preferred qualifications:</w:t>
      </w:r>
    </w:p>
    <w:p w14:paraId="0BC916C0" w14:textId="793B70B7" w:rsidR="00B10E7C" w:rsidRPr="006A1DFE" w:rsidRDefault="00B10E7C" w:rsidP="00B10E7C">
      <w:pPr>
        <w:numPr>
          <w:ilvl w:val="0"/>
          <w:numId w:val="51"/>
        </w:numPr>
        <w:autoSpaceDE w:val="0"/>
        <w:autoSpaceDN w:val="0"/>
        <w:adjustRightInd w:val="0"/>
        <w:contextualSpacing/>
        <w:jc w:val="both"/>
        <w:rPr>
          <w:lang w:val="en-GB"/>
        </w:rPr>
      </w:pPr>
      <w:r w:rsidRPr="006A1DFE">
        <w:rPr>
          <w:lang w:val="en-GB"/>
        </w:rPr>
        <w:t xml:space="preserve">Availability / Existence of Firm’s own national network of survey operators’, and </w:t>
      </w:r>
      <w:r w:rsidR="00677EA2" w:rsidRPr="006A1DFE">
        <w:rPr>
          <w:lang w:val="en-GB"/>
        </w:rPr>
        <w:t xml:space="preserve">other specific resources (equipment etc.) </w:t>
      </w:r>
      <w:r w:rsidRPr="006A1DFE">
        <w:rPr>
          <w:lang w:val="en-GB"/>
        </w:rPr>
        <w:t xml:space="preserve">needed to perform </w:t>
      </w:r>
      <w:r w:rsidR="009E14DC" w:rsidRPr="006A1DFE">
        <w:rPr>
          <w:lang w:val="en-GB"/>
        </w:rPr>
        <w:t xml:space="preserve">wide / </w:t>
      </w:r>
      <w:r w:rsidRPr="006A1DFE">
        <w:rPr>
          <w:lang w:val="en-GB"/>
        </w:rPr>
        <w:t>whole-of-country survey</w:t>
      </w:r>
      <w:r w:rsidR="009E14DC" w:rsidRPr="006A1DFE">
        <w:rPr>
          <w:lang w:val="en-GB"/>
        </w:rPr>
        <w:t>s and polls simultaneously</w:t>
      </w:r>
      <w:r w:rsidR="00AA3658" w:rsidRPr="006A1DFE">
        <w:rPr>
          <w:lang w:val="en-GB"/>
        </w:rPr>
        <w:t>,</w:t>
      </w:r>
      <w:r w:rsidRPr="006A1DFE">
        <w:rPr>
          <w:lang w:val="en-GB"/>
        </w:rPr>
        <w:t xml:space="preserve"> in </w:t>
      </w:r>
      <w:r w:rsidR="00AA3658" w:rsidRPr="006A1DFE">
        <w:rPr>
          <w:lang w:val="en-GB"/>
        </w:rPr>
        <w:t xml:space="preserve">both </w:t>
      </w:r>
      <w:r w:rsidRPr="006A1DFE">
        <w:rPr>
          <w:lang w:val="en-GB"/>
        </w:rPr>
        <w:t xml:space="preserve">Romanian and – </w:t>
      </w:r>
      <w:r w:rsidR="009E14DC" w:rsidRPr="006A1DFE">
        <w:rPr>
          <w:lang w:val="en-GB"/>
        </w:rPr>
        <w:t>where relevant</w:t>
      </w:r>
      <w:r w:rsidRPr="006A1DFE">
        <w:rPr>
          <w:lang w:val="en-GB"/>
        </w:rPr>
        <w:t xml:space="preserve"> – in Russian</w:t>
      </w:r>
      <w:r w:rsidR="009E14DC" w:rsidRPr="006A1DFE">
        <w:rPr>
          <w:lang w:val="en-GB"/>
        </w:rPr>
        <w:t xml:space="preserve"> languages</w:t>
      </w:r>
      <w:r w:rsidR="00AA3658" w:rsidRPr="006A1DFE">
        <w:rPr>
          <w:lang w:val="en-GB"/>
        </w:rPr>
        <w:t xml:space="preserve"> will be a strong asset</w:t>
      </w:r>
      <w:r w:rsidR="002B559C" w:rsidRPr="006A1DFE">
        <w:rPr>
          <w:lang w:val="en-GB"/>
        </w:rPr>
        <w:t>;</w:t>
      </w:r>
    </w:p>
    <w:p w14:paraId="2554788E" w14:textId="7966EE8C" w:rsidR="00F66759" w:rsidRPr="006A1DFE" w:rsidRDefault="00B10E7C" w:rsidP="00F66759">
      <w:pPr>
        <w:numPr>
          <w:ilvl w:val="0"/>
          <w:numId w:val="51"/>
        </w:numPr>
        <w:autoSpaceDE w:val="0"/>
        <w:autoSpaceDN w:val="0"/>
        <w:adjustRightInd w:val="0"/>
        <w:contextualSpacing/>
        <w:jc w:val="both"/>
        <w:rPr>
          <w:lang w:val="en-GB"/>
        </w:rPr>
      </w:pPr>
      <w:r w:rsidRPr="006A1DFE">
        <w:rPr>
          <w:lang w:val="en-GB"/>
        </w:rPr>
        <w:t>Proven experience in performing surveys, exit polls and CA</w:t>
      </w:r>
      <w:r w:rsidR="00737485" w:rsidRPr="006A1DFE">
        <w:rPr>
          <w:lang w:val="en-GB"/>
        </w:rPr>
        <w:t>T</w:t>
      </w:r>
      <w:r w:rsidRPr="006A1DFE">
        <w:rPr>
          <w:lang w:val="en-GB"/>
        </w:rPr>
        <w:t>Is among socially vulnerable groups</w:t>
      </w:r>
      <w:r w:rsidR="002B559C" w:rsidRPr="006A1DFE">
        <w:rPr>
          <w:lang w:val="en-GB"/>
        </w:rPr>
        <w:t>;</w:t>
      </w:r>
      <w:r w:rsidRPr="006A1DFE">
        <w:rPr>
          <w:lang w:val="en-GB"/>
        </w:rPr>
        <w:t xml:space="preserve"> </w:t>
      </w:r>
    </w:p>
    <w:p w14:paraId="4A71C455" w14:textId="6670CE54" w:rsidR="00F04ADE" w:rsidRPr="006A1DFE" w:rsidRDefault="006306F2" w:rsidP="00F66759">
      <w:pPr>
        <w:numPr>
          <w:ilvl w:val="0"/>
          <w:numId w:val="51"/>
        </w:numPr>
        <w:autoSpaceDE w:val="0"/>
        <w:autoSpaceDN w:val="0"/>
        <w:adjustRightInd w:val="0"/>
        <w:contextualSpacing/>
        <w:jc w:val="both"/>
        <w:rPr>
          <w:lang w:val="en-GB"/>
        </w:rPr>
      </w:pPr>
      <w:r w:rsidRPr="006A1DFE">
        <w:rPr>
          <w:bCs/>
          <w:lang w:val="en-GB"/>
        </w:rPr>
        <w:t>P</w:t>
      </w:r>
      <w:r w:rsidR="001C2662" w:rsidRPr="006A1DFE">
        <w:rPr>
          <w:bCs/>
          <w:lang w:val="en-GB"/>
        </w:rPr>
        <w:t xml:space="preserve">roven </w:t>
      </w:r>
      <w:r w:rsidRPr="006A1DFE">
        <w:rPr>
          <w:bCs/>
          <w:lang w:val="en-GB"/>
        </w:rPr>
        <w:t>e</w:t>
      </w:r>
      <w:r w:rsidR="00F66759" w:rsidRPr="006A1DFE">
        <w:rPr>
          <w:bCs/>
          <w:lang w:val="en-GB"/>
        </w:rPr>
        <w:t xml:space="preserve">xperience in </w:t>
      </w:r>
      <w:r w:rsidRPr="006A1DFE">
        <w:rPr>
          <w:bCs/>
          <w:lang w:val="en-GB"/>
        </w:rPr>
        <w:t xml:space="preserve">coordinating researches related to </w:t>
      </w:r>
      <w:r w:rsidRPr="006A1DFE">
        <w:rPr>
          <w:bCs/>
        </w:rPr>
        <w:t>the level of customers satisfaction with the quality and/or accessibility of administrative public services</w:t>
      </w:r>
      <w:r w:rsidR="002B559C" w:rsidRPr="006A1DFE">
        <w:rPr>
          <w:bCs/>
        </w:rPr>
        <w:t xml:space="preserve">. </w:t>
      </w:r>
    </w:p>
    <w:p w14:paraId="5089CCDB" w14:textId="77777777" w:rsidR="00BB5BE3" w:rsidRPr="006A1DFE" w:rsidRDefault="00BB5BE3" w:rsidP="00F66759">
      <w:pPr>
        <w:autoSpaceDE w:val="0"/>
        <w:autoSpaceDN w:val="0"/>
        <w:adjustRightInd w:val="0"/>
        <w:ind w:left="360"/>
        <w:contextualSpacing/>
        <w:jc w:val="both"/>
        <w:rPr>
          <w:lang w:val="en-GB"/>
        </w:rPr>
      </w:pPr>
    </w:p>
    <w:p w14:paraId="04E4CAFD" w14:textId="0EEFCAF2" w:rsidR="00E663E0" w:rsidRPr="006A1DFE" w:rsidRDefault="00D600EB" w:rsidP="00D600EB">
      <w:pPr>
        <w:tabs>
          <w:tab w:val="left" w:pos="708"/>
          <w:tab w:val="left" w:pos="864"/>
        </w:tabs>
        <w:jc w:val="center"/>
        <w:rPr>
          <w:b/>
          <w:kern w:val="28"/>
          <w:szCs w:val="20"/>
          <w:u w:val="single"/>
          <w:lang w:val="en-GB"/>
        </w:rPr>
      </w:pPr>
      <w:r w:rsidRPr="006A1DFE">
        <w:rPr>
          <w:b/>
          <w:kern w:val="28"/>
          <w:szCs w:val="20"/>
          <w:u w:val="single"/>
          <w:lang w:val="en-GB"/>
        </w:rPr>
        <w:t xml:space="preserve">Minimum requirements for the </w:t>
      </w:r>
      <w:r w:rsidR="00E663E0" w:rsidRPr="006A1DFE">
        <w:rPr>
          <w:b/>
          <w:kern w:val="28"/>
          <w:szCs w:val="20"/>
          <w:u w:val="single"/>
          <w:lang w:val="en-GB"/>
        </w:rPr>
        <w:t>Key Staff</w:t>
      </w:r>
      <w:r w:rsidRPr="006A1DFE">
        <w:rPr>
          <w:b/>
          <w:kern w:val="28"/>
          <w:szCs w:val="20"/>
          <w:u w:val="single"/>
          <w:lang w:val="en-GB"/>
        </w:rPr>
        <w:t>:</w:t>
      </w:r>
    </w:p>
    <w:p w14:paraId="584BF079" w14:textId="77777777" w:rsidR="00E663E0" w:rsidRPr="006A1DFE" w:rsidRDefault="00E663E0" w:rsidP="00E663E0">
      <w:pPr>
        <w:jc w:val="both"/>
      </w:pPr>
    </w:p>
    <w:p w14:paraId="496682F4" w14:textId="7CDA60E0" w:rsidR="00AA3658" w:rsidRPr="006A1DFE" w:rsidRDefault="00E663E0" w:rsidP="00E663E0">
      <w:pPr>
        <w:jc w:val="both"/>
      </w:pPr>
      <w:r w:rsidRPr="006A1DFE">
        <w:t xml:space="preserve">The core Consultant team for </w:t>
      </w:r>
      <w:r w:rsidR="00AA3658" w:rsidRPr="006A1DFE">
        <w:t xml:space="preserve">the Research Package </w:t>
      </w:r>
      <w:r w:rsidRPr="006A1DFE">
        <w:t xml:space="preserve">will comprise </w:t>
      </w:r>
      <w:r w:rsidR="0052409E" w:rsidRPr="006A1DFE">
        <w:t>3</w:t>
      </w:r>
      <w:r w:rsidRPr="006A1DFE">
        <w:t xml:space="preserve"> (t</w:t>
      </w:r>
      <w:r w:rsidR="00ED4EAD" w:rsidRPr="006A1DFE">
        <w:t>hree</w:t>
      </w:r>
      <w:r w:rsidRPr="006A1DFE">
        <w:t xml:space="preserve">) key staff members: </w:t>
      </w:r>
    </w:p>
    <w:p w14:paraId="6B2BCF60" w14:textId="77777777" w:rsidR="00AA3658" w:rsidRPr="006A1DFE" w:rsidRDefault="00AA3658" w:rsidP="00E663E0">
      <w:pPr>
        <w:jc w:val="both"/>
        <w:rPr>
          <w:sz w:val="16"/>
          <w:szCs w:val="16"/>
        </w:rPr>
      </w:pPr>
    </w:p>
    <w:p w14:paraId="2121FEE4" w14:textId="796704FA" w:rsidR="00AA3658" w:rsidRPr="006A1DFE" w:rsidRDefault="00E663E0" w:rsidP="00567327">
      <w:pPr>
        <w:pStyle w:val="ListParagraph"/>
        <w:numPr>
          <w:ilvl w:val="0"/>
          <w:numId w:val="55"/>
        </w:numPr>
        <w:jc w:val="both"/>
        <w:rPr>
          <w:rFonts w:ascii="Times New Roman" w:hAnsi="Times New Roman"/>
          <w:sz w:val="24"/>
          <w:szCs w:val="24"/>
          <w:lang w:bidi="hi-IN"/>
        </w:rPr>
      </w:pPr>
      <w:r w:rsidRPr="006A1DFE">
        <w:rPr>
          <w:rFonts w:ascii="Times New Roman" w:hAnsi="Times New Roman"/>
          <w:b/>
          <w:sz w:val="24"/>
          <w:szCs w:val="24"/>
          <w:lang w:bidi="hi-IN"/>
        </w:rPr>
        <w:t>one Team Leader</w:t>
      </w:r>
      <w:r w:rsidR="00E348C9" w:rsidRPr="006A1DFE">
        <w:rPr>
          <w:rFonts w:ascii="Times New Roman" w:hAnsi="Times New Roman"/>
          <w:b/>
          <w:sz w:val="24"/>
          <w:szCs w:val="24"/>
          <w:lang w:bidi="hi-IN"/>
        </w:rPr>
        <w:t>/</w:t>
      </w:r>
      <w:r w:rsidRPr="006A1DFE">
        <w:rPr>
          <w:rFonts w:ascii="Times New Roman" w:hAnsi="Times New Roman"/>
          <w:b/>
          <w:sz w:val="24"/>
          <w:szCs w:val="24"/>
          <w:lang w:bidi="hi-IN"/>
        </w:rPr>
        <w:t>Project Manager</w:t>
      </w:r>
      <w:r w:rsidR="00AA3658" w:rsidRPr="006A1DFE">
        <w:rPr>
          <w:rFonts w:ascii="Times New Roman" w:hAnsi="Times New Roman"/>
          <w:sz w:val="24"/>
          <w:szCs w:val="24"/>
          <w:lang w:bidi="hi-IN"/>
        </w:rPr>
        <w:t xml:space="preserve"> to manage the Research Package,</w:t>
      </w:r>
      <w:r w:rsidRPr="006A1DFE">
        <w:rPr>
          <w:rFonts w:ascii="Times New Roman" w:hAnsi="Times New Roman"/>
          <w:sz w:val="24"/>
          <w:szCs w:val="24"/>
          <w:lang w:bidi="hi-IN"/>
        </w:rPr>
        <w:t xml:space="preserve"> </w:t>
      </w:r>
      <w:r w:rsidR="00567327" w:rsidRPr="006A1DFE">
        <w:rPr>
          <w:rFonts w:ascii="Times New Roman" w:hAnsi="Times New Roman"/>
          <w:sz w:val="24"/>
          <w:szCs w:val="24"/>
          <w:lang w:bidi="hi-IN"/>
        </w:rPr>
        <w:t>and</w:t>
      </w:r>
    </w:p>
    <w:p w14:paraId="7455445F" w14:textId="4259AA00" w:rsidR="00E663E0" w:rsidRPr="006A1DFE" w:rsidRDefault="00BB5BE3" w:rsidP="00AA3658">
      <w:pPr>
        <w:pStyle w:val="ListParagraph"/>
        <w:numPr>
          <w:ilvl w:val="0"/>
          <w:numId w:val="55"/>
        </w:numPr>
        <w:jc w:val="both"/>
        <w:rPr>
          <w:rFonts w:ascii="Times New Roman" w:hAnsi="Times New Roman"/>
          <w:sz w:val="24"/>
          <w:szCs w:val="24"/>
          <w:lang w:bidi="hi-IN"/>
        </w:rPr>
      </w:pPr>
      <w:r w:rsidRPr="006A1DFE">
        <w:rPr>
          <w:rFonts w:ascii="Times New Roman" w:hAnsi="Times New Roman"/>
          <w:b/>
          <w:sz w:val="24"/>
          <w:szCs w:val="24"/>
          <w:lang w:bidi="hi-IN"/>
        </w:rPr>
        <w:t>two</w:t>
      </w:r>
      <w:r w:rsidR="00E348C9" w:rsidRPr="006A1DFE">
        <w:rPr>
          <w:rFonts w:ascii="Times New Roman" w:hAnsi="Times New Roman"/>
          <w:b/>
          <w:sz w:val="24"/>
          <w:szCs w:val="24"/>
          <w:lang w:bidi="hi-IN"/>
        </w:rPr>
        <w:t xml:space="preserve"> </w:t>
      </w:r>
      <w:r w:rsidR="00E663E0" w:rsidRPr="006A1DFE">
        <w:rPr>
          <w:rFonts w:ascii="Times New Roman" w:hAnsi="Times New Roman"/>
          <w:b/>
          <w:sz w:val="24"/>
          <w:szCs w:val="24"/>
          <w:lang w:bidi="hi-IN"/>
        </w:rPr>
        <w:t>Analyst</w:t>
      </w:r>
      <w:r w:rsidR="00E348C9" w:rsidRPr="006A1DFE">
        <w:rPr>
          <w:rFonts w:ascii="Times New Roman" w:hAnsi="Times New Roman"/>
          <w:b/>
          <w:sz w:val="24"/>
          <w:szCs w:val="24"/>
          <w:lang w:bidi="hi-IN"/>
        </w:rPr>
        <w:t>s</w:t>
      </w:r>
      <w:r w:rsidR="00E663E0" w:rsidRPr="006A1DFE">
        <w:rPr>
          <w:rFonts w:ascii="Times New Roman" w:hAnsi="Times New Roman"/>
          <w:b/>
          <w:sz w:val="24"/>
          <w:szCs w:val="24"/>
          <w:lang w:bidi="hi-IN"/>
        </w:rPr>
        <w:t>/Report Writer</w:t>
      </w:r>
      <w:r w:rsidR="00E348C9" w:rsidRPr="006A1DFE">
        <w:rPr>
          <w:rFonts w:ascii="Times New Roman" w:hAnsi="Times New Roman"/>
          <w:b/>
          <w:sz w:val="24"/>
          <w:szCs w:val="24"/>
          <w:lang w:bidi="hi-IN"/>
        </w:rPr>
        <w:t>s</w:t>
      </w:r>
      <w:r w:rsidR="00E348C9" w:rsidRPr="006A1DFE">
        <w:rPr>
          <w:rFonts w:ascii="Times New Roman" w:hAnsi="Times New Roman"/>
          <w:sz w:val="24"/>
          <w:szCs w:val="24"/>
          <w:lang w:bidi="hi-IN"/>
        </w:rPr>
        <w:t xml:space="preserve"> (one for each Assignment – </w:t>
      </w:r>
      <w:r w:rsidR="00ED4EAD" w:rsidRPr="006A1DFE">
        <w:rPr>
          <w:rFonts w:ascii="Times New Roman" w:hAnsi="Times New Roman"/>
          <w:sz w:val="24"/>
          <w:szCs w:val="24"/>
          <w:lang w:bidi="hi-IN"/>
        </w:rPr>
        <w:t>1</w:t>
      </w:r>
      <w:r w:rsidR="00E348C9" w:rsidRPr="006A1DFE">
        <w:rPr>
          <w:rFonts w:ascii="Times New Roman" w:hAnsi="Times New Roman"/>
          <w:sz w:val="24"/>
          <w:szCs w:val="24"/>
          <w:lang w:bidi="hi-IN"/>
        </w:rPr>
        <w:t xml:space="preserve"> and </w:t>
      </w:r>
      <w:r w:rsidR="00ED4EAD" w:rsidRPr="006A1DFE">
        <w:rPr>
          <w:rFonts w:ascii="Times New Roman" w:hAnsi="Times New Roman"/>
          <w:sz w:val="24"/>
          <w:szCs w:val="24"/>
          <w:lang w:bidi="hi-IN"/>
        </w:rPr>
        <w:t>2</w:t>
      </w:r>
      <w:r w:rsidR="00E348C9" w:rsidRPr="006A1DFE">
        <w:rPr>
          <w:rFonts w:ascii="Times New Roman" w:hAnsi="Times New Roman"/>
          <w:sz w:val="24"/>
          <w:szCs w:val="24"/>
          <w:lang w:bidi="hi-IN"/>
        </w:rPr>
        <w:t xml:space="preserve"> – under the Package)</w:t>
      </w:r>
      <w:r w:rsidR="00E663E0" w:rsidRPr="006A1DFE">
        <w:rPr>
          <w:rFonts w:ascii="Times New Roman" w:hAnsi="Times New Roman"/>
          <w:sz w:val="24"/>
          <w:szCs w:val="24"/>
          <w:lang w:bidi="hi-IN"/>
        </w:rPr>
        <w:t xml:space="preserve">. </w:t>
      </w:r>
    </w:p>
    <w:p w14:paraId="01753856" w14:textId="4277785C" w:rsidR="00E663E0" w:rsidRPr="006A1DFE" w:rsidRDefault="00E663E0" w:rsidP="00E663E0">
      <w:pPr>
        <w:jc w:val="both"/>
        <w:rPr>
          <w:b/>
          <w:lang w:val="en-GB" w:bidi="hi-IN"/>
        </w:rPr>
      </w:pPr>
      <w:r w:rsidRPr="006A1DFE">
        <w:rPr>
          <w:b/>
          <w:lang w:val="en-GB" w:bidi="hi-IN"/>
        </w:rPr>
        <w:t xml:space="preserve">The minimum qualification requirements for the key staff members are </w:t>
      </w:r>
      <w:r w:rsidR="00610F8D" w:rsidRPr="006A1DFE">
        <w:rPr>
          <w:b/>
          <w:lang w:val="en-GB" w:bidi="hi-IN"/>
        </w:rPr>
        <w:t xml:space="preserve">as </w:t>
      </w:r>
      <w:r w:rsidRPr="006A1DFE">
        <w:rPr>
          <w:b/>
          <w:lang w:val="en-GB" w:bidi="hi-IN"/>
        </w:rPr>
        <w:t>described below:</w:t>
      </w:r>
    </w:p>
    <w:p w14:paraId="08FEF8D6" w14:textId="77777777" w:rsidR="00E663E0" w:rsidRPr="006A1DFE" w:rsidRDefault="00E663E0" w:rsidP="00E663E0">
      <w:pPr>
        <w:jc w:val="both"/>
        <w:rPr>
          <w:b/>
          <w:sz w:val="16"/>
          <w:szCs w:val="16"/>
          <w:lang w:val="en-GB" w:bidi="hi-IN"/>
        </w:rPr>
      </w:pPr>
    </w:p>
    <w:p w14:paraId="389CE90F" w14:textId="77777777" w:rsidR="00E663E0" w:rsidRPr="006A1DFE" w:rsidRDefault="00E663E0" w:rsidP="003B6DC1">
      <w:pPr>
        <w:pStyle w:val="ListParagraph"/>
        <w:numPr>
          <w:ilvl w:val="0"/>
          <w:numId w:val="44"/>
        </w:numPr>
        <w:jc w:val="both"/>
        <w:rPr>
          <w:rFonts w:ascii="Times New Roman" w:hAnsi="Times New Roman"/>
          <w:b/>
          <w:sz w:val="24"/>
          <w:szCs w:val="24"/>
          <w:u w:val="single"/>
          <w:lang w:bidi="hi-IN"/>
        </w:rPr>
      </w:pPr>
      <w:r w:rsidRPr="006A1DFE">
        <w:rPr>
          <w:rFonts w:ascii="Times New Roman" w:hAnsi="Times New Roman"/>
          <w:b/>
          <w:sz w:val="24"/>
          <w:szCs w:val="24"/>
          <w:u w:val="single"/>
          <w:lang w:bidi="hi-IN"/>
        </w:rPr>
        <w:t>Team Leader</w:t>
      </w:r>
    </w:p>
    <w:p w14:paraId="5631EA7C" w14:textId="0F337595" w:rsidR="00AA3658" w:rsidRPr="006A1DFE" w:rsidRDefault="00610F8D" w:rsidP="00E663E0">
      <w:pPr>
        <w:jc w:val="both"/>
        <w:rPr>
          <w:b/>
          <w:lang w:bidi="hi-IN"/>
        </w:rPr>
      </w:pPr>
      <w:r w:rsidRPr="006A1DFE">
        <w:rPr>
          <w:b/>
          <w:lang w:bidi="hi-IN"/>
        </w:rPr>
        <w:t>Mandatory Qualifications:</w:t>
      </w:r>
    </w:p>
    <w:p w14:paraId="239CDF9A" w14:textId="28D4E669" w:rsidR="009E14DC" w:rsidRPr="006A1DFE" w:rsidRDefault="00E663E0" w:rsidP="009E14DC">
      <w:pPr>
        <w:pStyle w:val="NoSpacing"/>
        <w:numPr>
          <w:ilvl w:val="0"/>
          <w:numId w:val="51"/>
        </w:numPr>
        <w:jc w:val="both"/>
      </w:pPr>
      <w:r w:rsidRPr="006A1DFE">
        <w:t xml:space="preserve">University degree in areas such as </w:t>
      </w:r>
      <w:r w:rsidR="00ED4EAD" w:rsidRPr="006A1DFE">
        <w:t>S</w:t>
      </w:r>
      <w:r w:rsidRPr="006A1DFE">
        <w:t xml:space="preserve">ocial </w:t>
      </w:r>
      <w:r w:rsidR="00ED4EAD" w:rsidRPr="006A1DFE">
        <w:t>S</w:t>
      </w:r>
      <w:r w:rsidRPr="006A1DFE">
        <w:t>ciences (</w:t>
      </w:r>
      <w:r w:rsidR="00ED4EAD" w:rsidRPr="006A1DFE">
        <w:t>P</w:t>
      </w:r>
      <w:r w:rsidRPr="006A1DFE">
        <w:t xml:space="preserve">olitical and </w:t>
      </w:r>
      <w:r w:rsidR="00ED4EAD" w:rsidRPr="006A1DFE">
        <w:t>A</w:t>
      </w:r>
      <w:r w:rsidRPr="006A1DFE">
        <w:t>dministrati</w:t>
      </w:r>
      <w:r w:rsidR="00ED4EAD" w:rsidRPr="006A1DFE">
        <w:t>ve</w:t>
      </w:r>
      <w:r w:rsidRPr="006A1DFE">
        <w:t xml:space="preserve"> </w:t>
      </w:r>
      <w:r w:rsidR="00ED4EAD" w:rsidRPr="006A1DFE">
        <w:t>S</w:t>
      </w:r>
      <w:r w:rsidRPr="006A1DFE">
        <w:t xml:space="preserve">ciences), </w:t>
      </w:r>
      <w:r w:rsidR="00ED4EAD" w:rsidRPr="006A1DFE">
        <w:t>S</w:t>
      </w:r>
      <w:r w:rsidRPr="006A1DFE">
        <w:t xml:space="preserve">ociology, </w:t>
      </w:r>
      <w:r w:rsidR="00ED4EAD" w:rsidRPr="006A1DFE">
        <w:t>S</w:t>
      </w:r>
      <w:r w:rsidRPr="006A1DFE">
        <w:t xml:space="preserve">tatistics, </w:t>
      </w:r>
      <w:r w:rsidR="00ED4EAD" w:rsidRPr="006A1DFE">
        <w:t>E</w:t>
      </w:r>
      <w:r w:rsidR="00446431" w:rsidRPr="006A1DFE">
        <w:t xml:space="preserve">conomic </w:t>
      </w:r>
      <w:r w:rsidR="00ED4EAD" w:rsidRPr="006A1DFE">
        <w:t>S</w:t>
      </w:r>
      <w:r w:rsidR="00446431" w:rsidRPr="006A1DFE">
        <w:t>cience</w:t>
      </w:r>
      <w:r w:rsidRPr="006A1DFE">
        <w:t>, or other relevant fields;</w:t>
      </w:r>
    </w:p>
    <w:p w14:paraId="41D15B08" w14:textId="4658DAD8" w:rsidR="009E14DC" w:rsidRPr="006A1DFE" w:rsidRDefault="00F66759" w:rsidP="009E14DC">
      <w:pPr>
        <w:pStyle w:val="NoSpacing"/>
        <w:numPr>
          <w:ilvl w:val="0"/>
          <w:numId w:val="51"/>
        </w:numPr>
        <w:jc w:val="both"/>
      </w:pPr>
      <w:r w:rsidRPr="006A1DFE">
        <w:t>Extensive experience - m</w:t>
      </w:r>
      <w:r w:rsidR="00E663E0" w:rsidRPr="006A1DFE">
        <w:t xml:space="preserve">inimum </w:t>
      </w:r>
      <w:r w:rsidR="00B10E7C" w:rsidRPr="006A1DFE">
        <w:t>8</w:t>
      </w:r>
      <w:r w:rsidR="00E663E0" w:rsidRPr="006A1DFE">
        <w:t xml:space="preserve"> years </w:t>
      </w:r>
      <w:r w:rsidRPr="006A1DFE">
        <w:t>-</w:t>
      </w:r>
      <w:r w:rsidR="00E663E0" w:rsidRPr="006A1DFE">
        <w:t xml:space="preserve"> in </w:t>
      </w:r>
      <w:r w:rsidR="00B10E7C" w:rsidRPr="006A1DFE">
        <w:t>working with</w:t>
      </w:r>
      <w:r w:rsidR="00E663E0" w:rsidRPr="006A1DFE">
        <w:t xml:space="preserve"> national </w:t>
      </w:r>
      <w:r w:rsidR="00B10E7C" w:rsidRPr="006A1DFE">
        <w:t xml:space="preserve">level public perception </w:t>
      </w:r>
      <w:r w:rsidR="00E663E0" w:rsidRPr="006A1DFE">
        <w:t>surveys</w:t>
      </w:r>
      <w:r w:rsidR="00B10E7C" w:rsidRPr="006A1DFE">
        <w:t xml:space="preserve">, customer </w:t>
      </w:r>
      <w:r w:rsidR="00AA3658" w:rsidRPr="006A1DFE">
        <w:t>satisfaction</w:t>
      </w:r>
      <w:r w:rsidR="00B10E7C" w:rsidRPr="006A1DFE">
        <w:t xml:space="preserve"> polls, CA</w:t>
      </w:r>
      <w:r w:rsidR="00737485" w:rsidRPr="006A1DFE">
        <w:t>T</w:t>
      </w:r>
      <w:r w:rsidR="00B10E7C" w:rsidRPr="006A1DFE">
        <w:t>Is, particularly</w:t>
      </w:r>
      <w:r w:rsidR="00E663E0" w:rsidRPr="006A1DFE">
        <w:t xml:space="preserve"> in areas referring to Public Policies; Public Administration </w:t>
      </w:r>
      <w:r w:rsidR="00567327" w:rsidRPr="006A1DFE">
        <w:t>r</w:t>
      </w:r>
      <w:r w:rsidR="00E663E0" w:rsidRPr="006A1DFE">
        <w:t>eforms</w:t>
      </w:r>
      <w:r w:rsidR="00B10E7C" w:rsidRPr="006A1DFE">
        <w:t xml:space="preserve">; Public Services Modernization; knowledge, </w:t>
      </w:r>
      <w:r w:rsidR="00E663E0" w:rsidRPr="006A1DFE">
        <w:t>uptake of and support to transformational processes</w:t>
      </w:r>
      <w:r w:rsidR="00B10E7C" w:rsidRPr="006A1DFE">
        <w:t>/agendas and innovative products</w:t>
      </w:r>
      <w:r w:rsidR="00E663E0" w:rsidRPr="006A1DFE">
        <w:t>;</w:t>
      </w:r>
    </w:p>
    <w:p w14:paraId="3FFD4A9C" w14:textId="77777777" w:rsidR="009E14DC" w:rsidRPr="006A1DFE" w:rsidRDefault="00D600EB" w:rsidP="009E14DC">
      <w:pPr>
        <w:pStyle w:val="NoSpacing"/>
        <w:numPr>
          <w:ilvl w:val="0"/>
          <w:numId w:val="51"/>
        </w:numPr>
        <w:jc w:val="both"/>
      </w:pPr>
      <w:r w:rsidRPr="006A1DFE">
        <w:t xml:space="preserve">At least </w:t>
      </w:r>
      <w:r w:rsidR="00F66759" w:rsidRPr="006A1DFE">
        <w:t>5</w:t>
      </w:r>
      <w:r w:rsidRPr="006A1DFE">
        <w:t xml:space="preserve"> </w:t>
      </w:r>
      <w:r w:rsidR="00F66759" w:rsidRPr="006A1DFE">
        <w:t>years of experience</w:t>
      </w:r>
      <w:r w:rsidR="00E663E0" w:rsidRPr="006A1DFE">
        <w:t xml:space="preserve"> in </w:t>
      </w:r>
      <w:r w:rsidR="00813CC2" w:rsidRPr="006A1DFE">
        <w:t xml:space="preserve">leading </w:t>
      </w:r>
      <w:r w:rsidRPr="006A1DFE">
        <w:t xml:space="preserve">teams of </w:t>
      </w:r>
      <w:r w:rsidR="00813CC2" w:rsidRPr="006A1DFE">
        <w:t>analysts and survey operators</w:t>
      </w:r>
      <w:r w:rsidRPr="006A1DFE">
        <w:t xml:space="preserve">, </w:t>
      </w:r>
      <w:r w:rsidR="00E663E0" w:rsidRPr="006A1DFE">
        <w:t>strong managerial and organizational skills</w:t>
      </w:r>
      <w:r w:rsidR="00F66759" w:rsidRPr="006A1DFE">
        <w:t xml:space="preserve"> (listing research contracts which teams were led by the expert and links to the public analytical reports or other research outputs delivered are welcomed)</w:t>
      </w:r>
      <w:r w:rsidR="00E663E0" w:rsidRPr="006A1DFE">
        <w:t>;</w:t>
      </w:r>
    </w:p>
    <w:p w14:paraId="21216220" w14:textId="5FD41F98" w:rsidR="0007092E" w:rsidRPr="006A1DFE" w:rsidRDefault="0007092E" w:rsidP="00567327">
      <w:pPr>
        <w:pStyle w:val="NoSpacing"/>
        <w:numPr>
          <w:ilvl w:val="0"/>
          <w:numId w:val="51"/>
        </w:numPr>
        <w:jc w:val="both"/>
      </w:pPr>
      <w:r w:rsidRPr="006A1DFE">
        <w:t xml:space="preserve">Proven people management, </w:t>
      </w:r>
      <w:r w:rsidR="007451A8" w:rsidRPr="006A1DFE">
        <w:t xml:space="preserve">strategic management </w:t>
      </w:r>
      <w:r w:rsidRPr="006A1DFE">
        <w:t>skills;</w:t>
      </w:r>
    </w:p>
    <w:p w14:paraId="565649C5" w14:textId="072F83F6" w:rsidR="00E663E0" w:rsidRPr="006A1DFE" w:rsidRDefault="00E663E0" w:rsidP="009E14DC">
      <w:pPr>
        <w:pStyle w:val="NoSpacing"/>
        <w:numPr>
          <w:ilvl w:val="0"/>
          <w:numId w:val="51"/>
        </w:numPr>
        <w:jc w:val="both"/>
      </w:pPr>
      <w:r w:rsidRPr="006A1DFE">
        <w:t>Excellent knowledge of Romanian</w:t>
      </w:r>
      <w:r w:rsidR="00677EA2" w:rsidRPr="006A1DFE">
        <w:t xml:space="preserve"> and English</w:t>
      </w:r>
      <w:r w:rsidR="00AA3658" w:rsidRPr="006A1DFE">
        <w:t xml:space="preserve"> (C1–C2</w:t>
      </w:r>
      <w:r w:rsidR="0007092E" w:rsidRPr="006A1DFE">
        <w:t xml:space="preserve"> levels</w:t>
      </w:r>
      <w:r w:rsidR="00AA3658" w:rsidRPr="006A1DFE">
        <w:t>)</w:t>
      </w:r>
      <w:r w:rsidR="00F66759" w:rsidRPr="006A1DFE">
        <w:t>.</w:t>
      </w:r>
      <w:r w:rsidRPr="006A1DFE">
        <w:t xml:space="preserve"> </w:t>
      </w:r>
    </w:p>
    <w:p w14:paraId="501318E3" w14:textId="77777777" w:rsidR="00610F8D" w:rsidRPr="006A1DFE" w:rsidRDefault="00610F8D" w:rsidP="009E14DC">
      <w:pPr>
        <w:pStyle w:val="NoSpacing"/>
        <w:rPr>
          <w:b/>
          <w:bCs/>
          <w:sz w:val="16"/>
          <w:szCs w:val="16"/>
          <w:lang w:val="en-GB"/>
        </w:rPr>
      </w:pPr>
    </w:p>
    <w:p w14:paraId="6B002A71" w14:textId="5B55FB0F" w:rsidR="009E14DC" w:rsidRPr="006A1DFE" w:rsidRDefault="00610F8D" w:rsidP="00CC4D03">
      <w:pPr>
        <w:rPr>
          <w:b/>
          <w:bCs/>
          <w:lang w:val="en-GB"/>
        </w:rPr>
      </w:pPr>
      <w:r w:rsidRPr="006A1DFE">
        <w:rPr>
          <w:b/>
          <w:bCs/>
          <w:lang w:val="en-GB"/>
        </w:rPr>
        <w:t xml:space="preserve">Preferred qualifications </w:t>
      </w:r>
    </w:p>
    <w:p w14:paraId="5ACB3B46" w14:textId="465F63A2" w:rsidR="009E14DC" w:rsidRPr="006A1DFE" w:rsidRDefault="00567327" w:rsidP="009E14DC">
      <w:pPr>
        <w:pStyle w:val="NoSpacing"/>
        <w:numPr>
          <w:ilvl w:val="0"/>
          <w:numId w:val="2"/>
        </w:numPr>
        <w:jc w:val="both"/>
        <w:rPr>
          <w:b/>
          <w:bCs/>
        </w:rPr>
      </w:pPr>
      <w:r w:rsidRPr="006A1DFE">
        <w:rPr>
          <w:bCs/>
        </w:rPr>
        <w:t>Previous experience in</w:t>
      </w:r>
      <w:r w:rsidR="0007092E" w:rsidRPr="006A1DFE">
        <w:rPr>
          <w:bCs/>
        </w:rPr>
        <w:t xml:space="preserve"> </w:t>
      </w:r>
      <w:r w:rsidR="00F66759" w:rsidRPr="006A1DFE">
        <w:rPr>
          <w:bCs/>
        </w:rPr>
        <w:t>large public perception researches targeting complex policy reforms and</w:t>
      </w:r>
      <w:r w:rsidR="0007092E" w:rsidRPr="006A1DFE">
        <w:rPr>
          <w:bCs/>
        </w:rPr>
        <w:t>/or</w:t>
      </w:r>
      <w:r w:rsidR="00F66759" w:rsidRPr="006A1DFE">
        <w:rPr>
          <w:bCs/>
        </w:rPr>
        <w:t xml:space="preserve"> Government–Citizens/Government–Businesses relationship</w:t>
      </w:r>
      <w:r w:rsidR="00677EA2" w:rsidRPr="006A1DFE">
        <w:rPr>
          <w:bCs/>
        </w:rPr>
        <w:t xml:space="preserve">, </w:t>
      </w:r>
      <w:r w:rsidR="00F66759" w:rsidRPr="006A1DFE">
        <w:rPr>
          <w:bCs/>
        </w:rPr>
        <w:t>products</w:t>
      </w:r>
      <w:r w:rsidR="00677EA2" w:rsidRPr="006A1DFE">
        <w:rPr>
          <w:bCs/>
        </w:rPr>
        <w:t xml:space="preserve">, </w:t>
      </w:r>
      <w:r w:rsidR="00F66759" w:rsidRPr="006A1DFE">
        <w:rPr>
          <w:bCs/>
        </w:rPr>
        <w:t>interactions will be a</w:t>
      </w:r>
      <w:r w:rsidR="0007092E" w:rsidRPr="006A1DFE">
        <w:rPr>
          <w:bCs/>
        </w:rPr>
        <w:t xml:space="preserve">n </w:t>
      </w:r>
      <w:r w:rsidR="00F66759" w:rsidRPr="006A1DFE">
        <w:rPr>
          <w:bCs/>
        </w:rPr>
        <w:t>asset</w:t>
      </w:r>
    </w:p>
    <w:p w14:paraId="6153CCF4" w14:textId="7A1375A2" w:rsidR="00610F8D" w:rsidRPr="006A1DFE" w:rsidRDefault="009E14DC" w:rsidP="009E14DC">
      <w:pPr>
        <w:pStyle w:val="NoSpacing"/>
        <w:numPr>
          <w:ilvl w:val="0"/>
          <w:numId w:val="2"/>
        </w:numPr>
        <w:rPr>
          <w:b/>
          <w:bCs/>
        </w:rPr>
      </w:pPr>
      <w:r w:rsidRPr="006A1DFE">
        <w:t xml:space="preserve">Good knowledge of </w:t>
      </w:r>
      <w:r w:rsidR="00610F8D" w:rsidRPr="006A1DFE">
        <w:t>Russian</w:t>
      </w:r>
      <w:r w:rsidRPr="006A1DFE">
        <w:t xml:space="preserve"> (Independent User</w:t>
      </w:r>
      <w:r w:rsidR="00597951" w:rsidRPr="006A1DFE">
        <w:t>/</w:t>
      </w:r>
      <w:r w:rsidRPr="006A1DFE">
        <w:t xml:space="preserve">B2 </w:t>
      </w:r>
      <w:r w:rsidR="0007092E" w:rsidRPr="006A1DFE">
        <w:t xml:space="preserve">level </w:t>
      </w:r>
      <w:r w:rsidRPr="006A1DFE">
        <w:t>at least) would be an asset</w:t>
      </w:r>
      <w:r w:rsidR="00610F8D" w:rsidRPr="006A1DFE">
        <w:t>.</w:t>
      </w:r>
    </w:p>
    <w:p w14:paraId="209E4899" w14:textId="57F399C7" w:rsidR="009E14DC" w:rsidRPr="006A1DFE" w:rsidRDefault="009E14DC" w:rsidP="009E14DC">
      <w:pPr>
        <w:pStyle w:val="NoSpacing"/>
        <w:ind w:left="360"/>
        <w:rPr>
          <w:b/>
          <w:bCs/>
        </w:rPr>
      </w:pPr>
    </w:p>
    <w:p w14:paraId="27753FF3" w14:textId="1782964C" w:rsidR="00E663E0" w:rsidRPr="006A1DFE" w:rsidRDefault="00E663E0" w:rsidP="003B6DC1">
      <w:pPr>
        <w:pStyle w:val="ListParagraph"/>
        <w:numPr>
          <w:ilvl w:val="0"/>
          <w:numId w:val="44"/>
        </w:numPr>
        <w:rPr>
          <w:rFonts w:ascii="Times New Roman" w:hAnsi="Times New Roman"/>
          <w:b/>
          <w:iCs/>
          <w:sz w:val="24"/>
          <w:szCs w:val="24"/>
          <w:u w:val="single"/>
        </w:rPr>
      </w:pPr>
      <w:r w:rsidRPr="006A1DFE">
        <w:rPr>
          <w:rFonts w:ascii="Times New Roman" w:hAnsi="Times New Roman"/>
          <w:b/>
          <w:iCs/>
          <w:sz w:val="24"/>
          <w:szCs w:val="24"/>
          <w:u w:val="single"/>
        </w:rPr>
        <w:t>Analyst</w:t>
      </w:r>
      <w:r w:rsidR="009C284C" w:rsidRPr="006A1DFE">
        <w:rPr>
          <w:rFonts w:ascii="Times New Roman" w:hAnsi="Times New Roman"/>
          <w:b/>
          <w:iCs/>
          <w:sz w:val="24"/>
          <w:szCs w:val="24"/>
          <w:u w:val="single"/>
        </w:rPr>
        <w:t>s</w:t>
      </w:r>
      <w:r w:rsidRPr="006A1DFE">
        <w:rPr>
          <w:rFonts w:ascii="Times New Roman" w:hAnsi="Times New Roman"/>
          <w:b/>
          <w:iCs/>
          <w:sz w:val="24"/>
          <w:szCs w:val="24"/>
          <w:u w:val="single"/>
        </w:rPr>
        <w:t>/Report Writer</w:t>
      </w:r>
      <w:r w:rsidR="00A279CC" w:rsidRPr="006A1DFE">
        <w:rPr>
          <w:rFonts w:ascii="Times New Roman" w:hAnsi="Times New Roman"/>
          <w:b/>
          <w:iCs/>
          <w:sz w:val="24"/>
          <w:szCs w:val="24"/>
          <w:u w:val="single"/>
        </w:rPr>
        <w:t>s (2 experts</w:t>
      </w:r>
      <w:r w:rsidR="009C284C" w:rsidRPr="006A1DFE">
        <w:rPr>
          <w:rFonts w:ascii="Times New Roman" w:hAnsi="Times New Roman"/>
          <w:b/>
          <w:iCs/>
          <w:sz w:val="24"/>
          <w:szCs w:val="24"/>
          <w:u w:val="single"/>
        </w:rPr>
        <w:t xml:space="preserve"> – one for each Assignment under the Package</w:t>
      </w:r>
      <w:r w:rsidR="00A279CC" w:rsidRPr="006A1DFE">
        <w:rPr>
          <w:rFonts w:ascii="Times New Roman" w:hAnsi="Times New Roman"/>
          <w:b/>
          <w:iCs/>
          <w:sz w:val="24"/>
          <w:szCs w:val="24"/>
          <w:u w:val="single"/>
        </w:rPr>
        <w:t>)</w:t>
      </w:r>
    </w:p>
    <w:p w14:paraId="683107B3" w14:textId="77777777" w:rsidR="00CC4D03" w:rsidRPr="006A1DFE" w:rsidRDefault="00CC4D03" w:rsidP="00CC4D03">
      <w:pPr>
        <w:pStyle w:val="NoSpacing"/>
        <w:rPr>
          <w:b/>
          <w:lang w:bidi="hi-IN"/>
        </w:rPr>
      </w:pPr>
      <w:r w:rsidRPr="006A1DFE">
        <w:rPr>
          <w:b/>
          <w:lang w:bidi="hi-IN"/>
        </w:rPr>
        <w:t>Mandatory Qualifications:</w:t>
      </w:r>
    </w:p>
    <w:p w14:paraId="0B0EB638" w14:textId="77777777" w:rsidR="00CC4D03" w:rsidRPr="006A1DFE" w:rsidRDefault="00E663E0" w:rsidP="00CC4D03">
      <w:pPr>
        <w:pStyle w:val="NoSpacing"/>
        <w:numPr>
          <w:ilvl w:val="0"/>
          <w:numId w:val="56"/>
        </w:numPr>
        <w:rPr>
          <w:iCs/>
        </w:rPr>
      </w:pPr>
      <w:r w:rsidRPr="006A1DFE">
        <w:rPr>
          <w:iCs/>
        </w:rPr>
        <w:t xml:space="preserve">University degree in areas such as </w:t>
      </w:r>
      <w:r w:rsidR="00ED4EAD" w:rsidRPr="006A1DFE">
        <w:rPr>
          <w:iCs/>
        </w:rPr>
        <w:t>S</w:t>
      </w:r>
      <w:r w:rsidRPr="006A1DFE">
        <w:rPr>
          <w:iCs/>
        </w:rPr>
        <w:t xml:space="preserve">tatistics, </w:t>
      </w:r>
      <w:r w:rsidR="00ED4EAD" w:rsidRPr="006A1DFE">
        <w:rPr>
          <w:iCs/>
        </w:rPr>
        <w:t>S</w:t>
      </w:r>
      <w:r w:rsidRPr="006A1DFE">
        <w:rPr>
          <w:iCs/>
        </w:rPr>
        <w:t xml:space="preserve">ociology, </w:t>
      </w:r>
      <w:r w:rsidR="00ED4EAD" w:rsidRPr="006A1DFE">
        <w:rPr>
          <w:iCs/>
        </w:rPr>
        <w:t>C</w:t>
      </w:r>
      <w:r w:rsidRPr="006A1DFE">
        <w:rPr>
          <w:iCs/>
        </w:rPr>
        <w:t xml:space="preserve">omputer </w:t>
      </w:r>
      <w:r w:rsidR="00ED4EAD" w:rsidRPr="006A1DFE">
        <w:rPr>
          <w:iCs/>
        </w:rPr>
        <w:t>S</w:t>
      </w:r>
      <w:r w:rsidRPr="006A1DFE">
        <w:rPr>
          <w:iCs/>
        </w:rPr>
        <w:t>ciences</w:t>
      </w:r>
      <w:r w:rsidR="009E14DC" w:rsidRPr="006A1DFE">
        <w:rPr>
          <w:iCs/>
        </w:rPr>
        <w:t xml:space="preserve">, </w:t>
      </w:r>
      <w:r w:rsidR="00ED4EAD" w:rsidRPr="006A1DFE">
        <w:rPr>
          <w:iCs/>
        </w:rPr>
        <w:t>E</w:t>
      </w:r>
      <w:r w:rsidR="009E14DC" w:rsidRPr="006A1DFE">
        <w:rPr>
          <w:iCs/>
        </w:rPr>
        <w:t xml:space="preserve">conomic </w:t>
      </w:r>
      <w:r w:rsidR="00ED4EAD" w:rsidRPr="006A1DFE">
        <w:rPr>
          <w:iCs/>
        </w:rPr>
        <w:t>S</w:t>
      </w:r>
      <w:r w:rsidR="009E14DC" w:rsidRPr="006A1DFE">
        <w:rPr>
          <w:iCs/>
        </w:rPr>
        <w:t xml:space="preserve">cience, </w:t>
      </w:r>
      <w:r w:rsidR="00ED4EAD" w:rsidRPr="006A1DFE">
        <w:rPr>
          <w:iCs/>
        </w:rPr>
        <w:t>P</w:t>
      </w:r>
      <w:r w:rsidR="009E14DC" w:rsidRPr="006A1DFE">
        <w:rPr>
          <w:iCs/>
        </w:rPr>
        <w:t>olitica</w:t>
      </w:r>
      <w:r w:rsidR="006306F2" w:rsidRPr="006A1DFE">
        <w:rPr>
          <w:iCs/>
        </w:rPr>
        <w:t>l S</w:t>
      </w:r>
      <w:r w:rsidR="009E14DC" w:rsidRPr="006A1DFE">
        <w:rPr>
          <w:iCs/>
        </w:rPr>
        <w:t>cience</w:t>
      </w:r>
      <w:r w:rsidRPr="006A1DFE">
        <w:rPr>
          <w:iCs/>
        </w:rPr>
        <w:t xml:space="preserve"> or other related field</w:t>
      </w:r>
      <w:r w:rsidR="00677EA2" w:rsidRPr="006A1DFE">
        <w:rPr>
          <w:iCs/>
        </w:rPr>
        <w:t>s</w:t>
      </w:r>
      <w:r w:rsidRPr="006A1DFE">
        <w:rPr>
          <w:iCs/>
        </w:rPr>
        <w:t>;</w:t>
      </w:r>
    </w:p>
    <w:p w14:paraId="6CFCA7F0" w14:textId="77777777" w:rsidR="00CC4D03" w:rsidRPr="006A1DFE" w:rsidRDefault="00E663E0" w:rsidP="00CC4D03">
      <w:pPr>
        <w:pStyle w:val="NoSpacing"/>
        <w:numPr>
          <w:ilvl w:val="0"/>
          <w:numId w:val="56"/>
        </w:numPr>
        <w:rPr>
          <w:iCs/>
        </w:rPr>
      </w:pPr>
      <w:r w:rsidRPr="006A1DFE">
        <w:rPr>
          <w:iCs/>
          <w:lang w:val="en-GB"/>
        </w:rPr>
        <w:t xml:space="preserve">Minimum </w:t>
      </w:r>
      <w:r w:rsidR="0007092E" w:rsidRPr="006A1DFE">
        <w:rPr>
          <w:iCs/>
          <w:lang w:val="en-GB"/>
        </w:rPr>
        <w:t>5</w:t>
      </w:r>
      <w:r w:rsidRPr="006A1DFE">
        <w:rPr>
          <w:iCs/>
          <w:lang w:val="en-GB"/>
        </w:rPr>
        <w:t xml:space="preserve"> years of experience </w:t>
      </w:r>
      <w:r w:rsidRPr="006A1DFE">
        <w:rPr>
          <w:iCs/>
        </w:rPr>
        <w:t>in working with</w:t>
      </w:r>
      <w:r w:rsidR="00677EA2" w:rsidRPr="006A1DFE">
        <w:rPr>
          <w:iCs/>
        </w:rPr>
        <w:t xml:space="preserve"> sociological research, particularly national </w:t>
      </w:r>
      <w:r w:rsidRPr="006A1DFE">
        <w:rPr>
          <w:iCs/>
        </w:rPr>
        <w:t>surveys</w:t>
      </w:r>
      <w:r w:rsidR="00677EA2" w:rsidRPr="006A1DFE">
        <w:rPr>
          <w:iCs/>
        </w:rPr>
        <w:t>, public perception studies, customers satisfaction research</w:t>
      </w:r>
      <w:r w:rsidRPr="006A1DFE">
        <w:rPr>
          <w:iCs/>
        </w:rPr>
        <w:t xml:space="preserve"> in areas referring to Public Policies/ reforms</w:t>
      </w:r>
      <w:r w:rsidR="00BB5BE3" w:rsidRPr="006A1DFE">
        <w:rPr>
          <w:iCs/>
        </w:rPr>
        <w:t>, innovati</w:t>
      </w:r>
      <w:r w:rsidR="00597951" w:rsidRPr="006A1DFE">
        <w:rPr>
          <w:iCs/>
        </w:rPr>
        <w:t>on</w:t>
      </w:r>
      <w:r w:rsidR="00BB5BE3" w:rsidRPr="006A1DFE">
        <w:rPr>
          <w:iCs/>
        </w:rPr>
        <w:t xml:space="preserve"> products’ uptake</w:t>
      </w:r>
      <w:r w:rsidRPr="006A1DFE">
        <w:rPr>
          <w:iCs/>
        </w:rPr>
        <w:t xml:space="preserve"> etc.</w:t>
      </w:r>
      <w:r w:rsidRPr="006A1DFE">
        <w:rPr>
          <w:iCs/>
          <w:lang w:val="en-GB"/>
        </w:rPr>
        <w:t>;</w:t>
      </w:r>
    </w:p>
    <w:p w14:paraId="242047D5" w14:textId="77777777" w:rsidR="00CC4D03" w:rsidRPr="006A1DFE" w:rsidRDefault="00597951" w:rsidP="00CC4D03">
      <w:pPr>
        <w:pStyle w:val="NoSpacing"/>
        <w:numPr>
          <w:ilvl w:val="0"/>
          <w:numId w:val="56"/>
        </w:numPr>
        <w:rPr>
          <w:iCs/>
        </w:rPr>
      </w:pPr>
      <w:r w:rsidRPr="006A1DFE">
        <w:rPr>
          <w:iCs/>
        </w:rPr>
        <w:lastRenderedPageBreak/>
        <w:t>A</w:t>
      </w:r>
      <w:r w:rsidR="00F66759" w:rsidRPr="006A1DFE">
        <w:rPr>
          <w:iCs/>
        </w:rPr>
        <w:t xml:space="preserve">t least </w:t>
      </w:r>
      <w:r w:rsidR="0007092E" w:rsidRPr="006A1DFE">
        <w:rPr>
          <w:iCs/>
        </w:rPr>
        <w:t>5</w:t>
      </w:r>
      <w:r w:rsidR="00F66759" w:rsidRPr="006A1DFE">
        <w:rPr>
          <w:iCs/>
        </w:rPr>
        <w:t xml:space="preserve"> years </w:t>
      </w:r>
      <w:r w:rsidR="00E663E0" w:rsidRPr="006A1DFE">
        <w:rPr>
          <w:iCs/>
        </w:rPr>
        <w:t xml:space="preserve">in </w:t>
      </w:r>
      <w:r w:rsidRPr="006A1DFE">
        <w:rPr>
          <w:iCs/>
        </w:rPr>
        <w:t xml:space="preserve">qualitative and quantitative research, </w:t>
      </w:r>
      <w:r w:rsidR="00E663E0" w:rsidRPr="006A1DFE">
        <w:rPr>
          <w:iCs/>
        </w:rPr>
        <w:t>data analysis</w:t>
      </w:r>
      <w:r w:rsidRPr="006A1DFE">
        <w:rPr>
          <w:iCs/>
        </w:rPr>
        <w:t>,</w:t>
      </w:r>
      <w:r w:rsidR="00E663E0" w:rsidRPr="006A1DFE">
        <w:rPr>
          <w:iCs/>
        </w:rPr>
        <w:t xml:space="preserve"> and report writing;</w:t>
      </w:r>
    </w:p>
    <w:p w14:paraId="5573D939" w14:textId="06FFF32A" w:rsidR="00E663E0" w:rsidRPr="006A1DFE" w:rsidRDefault="00F66759" w:rsidP="00CC4D03">
      <w:pPr>
        <w:pStyle w:val="NoSpacing"/>
        <w:numPr>
          <w:ilvl w:val="0"/>
          <w:numId w:val="56"/>
        </w:numPr>
        <w:rPr>
          <w:iCs/>
        </w:rPr>
      </w:pPr>
      <w:r w:rsidRPr="006A1DFE">
        <w:rPr>
          <w:iCs/>
          <w:lang w:val="en-GB"/>
        </w:rPr>
        <w:t xml:space="preserve">High proficiency in working with </w:t>
      </w:r>
      <w:r w:rsidR="00E663E0" w:rsidRPr="006A1DFE">
        <w:rPr>
          <w:iCs/>
        </w:rPr>
        <w:t>statistic processing software</w:t>
      </w:r>
      <w:r w:rsidR="000B3C79" w:rsidRPr="006A1DFE">
        <w:rPr>
          <w:iCs/>
        </w:rPr>
        <w:t xml:space="preserve"> (STATA, SPSS etc.)</w:t>
      </w:r>
      <w:r w:rsidR="00E663E0" w:rsidRPr="006A1DFE">
        <w:rPr>
          <w:iCs/>
        </w:rPr>
        <w:t>;</w:t>
      </w:r>
    </w:p>
    <w:p w14:paraId="69BFF58E" w14:textId="49AC5314" w:rsidR="00E663E0" w:rsidRPr="006A1DFE" w:rsidRDefault="00E663E0" w:rsidP="00CC4D03">
      <w:pPr>
        <w:pStyle w:val="NoSpacing"/>
        <w:numPr>
          <w:ilvl w:val="0"/>
          <w:numId w:val="56"/>
        </w:numPr>
        <w:rPr>
          <w:iCs/>
          <w:lang w:val="en-GB"/>
        </w:rPr>
      </w:pPr>
      <w:r w:rsidRPr="006A1DFE">
        <w:rPr>
          <w:iCs/>
        </w:rPr>
        <w:t>Excellent knowledge of Romanian</w:t>
      </w:r>
      <w:r w:rsidR="00A279CC" w:rsidRPr="006A1DFE">
        <w:rPr>
          <w:iCs/>
        </w:rPr>
        <w:t xml:space="preserve"> (native fluency)</w:t>
      </w:r>
      <w:r w:rsidRPr="006A1DFE">
        <w:rPr>
          <w:iCs/>
        </w:rPr>
        <w:t>;</w:t>
      </w:r>
    </w:p>
    <w:p w14:paraId="0D733A8A" w14:textId="05708B5A" w:rsidR="00BB6C23" w:rsidRPr="006A1DFE" w:rsidRDefault="009E14DC" w:rsidP="00CC4D03">
      <w:pPr>
        <w:pStyle w:val="NoSpacing"/>
        <w:numPr>
          <w:ilvl w:val="0"/>
          <w:numId w:val="56"/>
        </w:numPr>
        <w:rPr>
          <w:lang w:val="en-GB"/>
        </w:rPr>
      </w:pPr>
      <w:r w:rsidRPr="006A1DFE">
        <w:rPr>
          <w:lang w:val="en-GB"/>
        </w:rPr>
        <w:t>Proficient in</w:t>
      </w:r>
      <w:r w:rsidR="00E663E0" w:rsidRPr="006A1DFE">
        <w:rPr>
          <w:lang w:val="en-GB"/>
        </w:rPr>
        <w:t xml:space="preserve"> English</w:t>
      </w:r>
      <w:r w:rsidR="00A279CC" w:rsidRPr="006A1DFE">
        <w:rPr>
          <w:lang w:val="en-GB"/>
        </w:rPr>
        <w:t xml:space="preserve"> and Russian</w:t>
      </w:r>
      <w:r w:rsidRPr="006A1DFE">
        <w:rPr>
          <w:lang w:val="en-GB"/>
        </w:rPr>
        <w:t xml:space="preserve"> languages (C1 or C2)</w:t>
      </w:r>
      <w:r w:rsidR="00E663E0" w:rsidRPr="006A1DFE">
        <w:rPr>
          <w:lang w:val="en-GB"/>
        </w:rPr>
        <w:t>.</w:t>
      </w:r>
    </w:p>
    <w:p w14:paraId="499EAE6C" w14:textId="77777777" w:rsidR="00CC4D03" w:rsidRPr="006A1DFE" w:rsidRDefault="00CC4D03" w:rsidP="00CC4D03">
      <w:pPr>
        <w:pStyle w:val="NoSpacing"/>
        <w:rPr>
          <w:sz w:val="16"/>
          <w:szCs w:val="16"/>
          <w:lang w:val="en-GB"/>
        </w:rPr>
      </w:pPr>
    </w:p>
    <w:p w14:paraId="7BDCBBE5" w14:textId="5FCD201E" w:rsidR="00A111DB" w:rsidRPr="006A1DFE" w:rsidRDefault="00A111DB" w:rsidP="00A111DB">
      <w:pPr>
        <w:rPr>
          <w:b/>
          <w:bCs/>
          <w:lang w:val="en-GB"/>
        </w:rPr>
      </w:pPr>
      <w:r w:rsidRPr="006A1DFE">
        <w:rPr>
          <w:b/>
          <w:bCs/>
          <w:lang w:val="en-GB"/>
        </w:rPr>
        <w:t xml:space="preserve">Preferred qualifications </w:t>
      </w:r>
    </w:p>
    <w:p w14:paraId="7B450823" w14:textId="5C6F3581" w:rsidR="00BB6C23" w:rsidRPr="006A1DFE" w:rsidRDefault="00A111DB" w:rsidP="00BB5BE3">
      <w:pPr>
        <w:pStyle w:val="NoSpacing"/>
        <w:numPr>
          <w:ilvl w:val="0"/>
          <w:numId w:val="2"/>
        </w:numPr>
        <w:jc w:val="both"/>
      </w:pPr>
      <w:r w:rsidRPr="006A1DFE">
        <w:t>Good knowledge of Moldova public administration reform, governance processes</w:t>
      </w:r>
      <w:r w:rsidR="009C284C" w:rsidRPr="006A1DFE">
        <w:t xml:space="preserve"> specific to administrative public services delivery;</w:t>
      </w:r>
      <w:r w:rsidRPr="006A1DFE">
        <w:t xml:space="preserve"> Governance </w:t>
      </w:r>
      <w:r w:rsidR="009C284C" w:rsidRPr="006A1DFE">
        <w:t>e-</w:t>
      </w:r>
      <w:r w:rsidRPr="006A1DFE">
        <w:t>Transformation in the</w:t>
      </w:r>
      <w:r w:rsidR="00567327" w:rsidRPr="006A1DFE">
        <w:t xml:space="preserve"> </w:t>
      </w:r>
      <w:r w:rsidR="006306F2" w:rsidRPr="006A1DFE">
        <w:t>country</w:t>
      </w:r>
    </w:p>
    <w:p w14:paraId="548920A1" w14:textId="5FA7B6E8" w:rsidR="00567327" w:rsidRPr="006A1DFE" w:rsidRDefault="00567327" w:rsidP="00BB5BE3">
      <w:pPr>
        <w:pStyle w:val="NoSpacing"/>
        <w:numPr>
          <w:ilvl w:val="0"/>
          <w:numId w:val="2"/>
        </w:numPr>
        <w:jc w:val="both"/>
      </w:pPr>
      <w:r w:rsidRPr="006A1DFE">
        <w:t>Strong digital literacy</w:t>
      </w:r>
    </w:p>
    <w:sectPr w:rsidR="00567327" w:rsidRPr="006A1DFE" w:rsidSect="00503311">
      <w:footerReference w:type="default" r:id="rId12"/>
      <w:pgSz w:w="11906" w:h="16838"/>
      <w:pgMar w:top="851" w:right="849"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A1AFE9" w14:textId="77777777" w:rsidR="002F23FC" w:rsidRDefault="002F23FC" w:rsidP="00512B9C">
      <w:r>
        <w:separator/>
      </w:r>
    </w:p>
  </w:endnote>
  <w:endnote w:type="continuationSeparator" w:id="0">
    <w:p w14:paraId="4163D0FB" w14:textId="77777777" w:rsidR="002F23FC" w:rsidRDefault="002F23FC" w:rsidP="00512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altName w:val="Arial Narrow"/>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087854"/>
      <w:docPartObj>
        <w:docPartGallery w:val="Page Numbers (Bottom of Page)"/>
        <w:docPartUnique/>
      </w:docPartObj>
    </w:sdtPr>
    <w:sdtEndPr>
      <w:rPr>
        <w:noProof/>
      </w:rPr>
    </w:sdtEndPr>
    <w:sdtContent>
      <w:p w14:paraId="6AA8250D" w14:textId="22F5D1D1" w:rsidR="007768D2" w:rsidRDefault="007768D2">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4FA245A7" w14:textId="77777777" w:rsidR="007768D2" w:rsidRDefault="007768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D5A076" w14:textId="77777777" w:rsidR="002F23FC" w:rsidRDefault="002F23FC" w:rsidP="00512B9C">
      <w:r>
        <w:separator/>
      </w:r>
    </w:p>
  </w:footnote>
  <w:footnote w:type="continuationSeparator" w:id="0">
    <w:p w14:paraId="0D8F4D58" w14:textId="77777777" w:rsidR="002F23FC" w:rsidRDefault="002F23FC" w:rsidP="00512B9C">
      <w:r>
        <w:continuationSeparator/>
      </w:r>
    </w:p>
  </w:footnote>
  <w:footnote w:id="1">
    <w:p w14:paraId="008FD1DF" w14:textId="073C441F" w:rsidR="00CB73CC" w:rsidRDefault="00CB73CC">
      <w:pPr>
        <w:pStyle w:val="FootnoteText"/>
      </w:pPr>
      <w:r>
        <w:rPr>
          <w:rStyle w:val="FootnoteReference"/>
        </w:rPr>
        <w:footnoteRef/>
      </w:r>
      <w:r>
        <w:t xml:space="preserve"> </w:t>
      </w:r>
      <w:hyperlink r:id="rId1" w:history="1">
        <w:r w:rsidR="004741C9" w:rsidRPr="005D7DD6">
          <w:rPr>
            <w:rStyle w:val="Hyperlink"/>
          </w:rPr>
          <w:t>http://lex.justice.md/index.php?action=view&amp;view=doc&amp;lang=1&amp;id=366209</w:t>
        </w:r>
      </w:hyperlink>
      <w:r w:rsidR="00A6642F">
        <w:t xml:space="preserve">. </w:t>
      </w:r>
    </w:p>
  </w:footnote>
  <w:footnote w:id="2">
    <w:p w14:paraId="2B411814" w14:textId="38B53137" w:rsidR="00A6642F" w:rsidRDefault="00A6642F">
      <w:pPr>
        <w:pStyle w:val="FootnoteText"/>
      </w:pPr>
      <w:r>
        <w:rPr>
          <w:rStyle w:val="FootnoteReference"/>
        </w:rPr>
        <w:footnoteRef/>
      </w:r>
      <w:r>
        <w:t xml:space="preserve"> </w:t>
      </w:r>
      <w:hyperlink r:id="rId2" w:history="1">
        <w:r w:rsidRPr="005D7DD6">
          <w:rPr>
            <w:rStyle w:val="Hyperlink"/>
          </w:rPr>
          <w:t>http://lex.justice.md/md/366273/</w:t>
        </w:r>
      </w:hyperlink>
      <w:r>
        <w:t xml:space="preserve"> </w:t>
      </w:r>
    </w:p>
  </w:footnote>
  <w:footnote w:id="3">
    <w:p w14:paraId="621BEF93" w14:textId="13D524DE" w:rsidR="00471AF5" w:rsidRDefault="00471AF5">
      <w:pPr>
        <w:pStyle w:val="FootnoteText"/>
      </w:pPr>
      <w:r>
        <w:rPr>
          <w:rStyle w:val="FootnoteReference"/>
        </w:rPr>
        <w:footnoteRef/>
      </w:r>
      <w:r>
        <w:t xml:space="preserve"> </w:t>
      </w:r>
      <w:hyperlink r:id="rId3" w:history="1">
        <w:r w:rsidR="00D5676C" w:rsidRPr="00D5676C">
          <w:rPr>
            <w:rStyle w:val="Hyperlink"/>
          </w:rPr>
          <w:t>http://egov.md/en/resources/polls/citizens-perception-uptake-and-support-e-</w:t>
        </w:r>
      </w:hyperlink>
      <w:hyperlink r:id="rId4" w:history="1">
        <w:r w:rsidR="00D5676C" w:rsidRPr="00D5676C">
          <w:rPr>
            <w:rStyle w:val="Hyperlink"/>
          </w:rPr>
          <w:t>transformation-governance-republic-moldova</w:t>
        </w:r>
      </w:hyperlink>
      <w:r w:rsidR="00D5676C">
        <w:t xml:space="preserve"> </w:t>
      </w:r>
    </w:p>
  </w:footnote>
  <w:footnote w:id="4">
    <w:p w14:paraId="73FA6E10" w14:textId="1924EA70" w:rsidR="007768D2" w:rsidRPr="00F04ADE" w:rsidRDefault="007768D2">
      <w:pPr>
        <w:pStyle w:val="FootnoteText"/>
      </w:pPr>
      <w:r>
        <w:rPr>
          <w:rStyle w:val="FootnoteReference"/>
        </w:rPr>
        <w:footnoteRef/>
      </w:r>
      <w:r>
        <w:t xml:space="preserve"> </w:t>
      </w:r>
      <w:hyperlink r:id="rId5" w:history="1">
        <w:r w:rsidRPr="00F04ADE">
          <w:rPr>
            <w:rFonts w:eastAsia="Cambria"/>
            <w:color w:val="0000FF"/>
            <w:u w:val="single"/>
          </w:rPr>
          <w:t>http://egov.md/en/resources/polls/citizens-perception-uptake-and-support-e-</w:t>
        </w:r>
      </w:hyperlink>
      <w:hyperlink r:id="rId6" w:history="1">
        <w:r w:rsidRPr="00F04ADE">
          <w:rPr>
            <w:rFonts w:eastAsia="Cambria"/>
            <w:color w:val="0000FF"/>
            <w:u w:val="single"/>
          </w:rPr>
          <w:t>transformation-governance-republic-moldova</w:t>
        </w:r>
      </w:hyperlink>
    </w:p>
  </w:footnote>
  <w:footnote w:id="5">
    <w:p w14:paraId="1EDE160F" w14:textId="115312D7" w:rsidR="007768D2" w:rsidRPr="003B6DC1" w:rsidRDefault="007768D2" w:rsidP="002242E0">
      <w:pPr>
        <w:pStyle w:val="FootnoteText"/>
      </w:pPr>
      <w:r>
        <w:rPr>
          <w:rStyle w:val="FootnoteReference"/>
        </w:rPr>
        <w:footnoteRef/>
      </w:r>
      <w:r>
        <w:t xml:space="preserve"> Share of people who have accessed e-services in the past 12 months, of which: </w:t>
      </w:r>
      <w:r>
        <w:t xml:space="preserve"> % women; </w:t>
      </w:r>
      <w:r>
        <w:t> low-income categories (bottom 40%)</w:t>
      </w:r>
    </w:p>
  </w:footnote>
  <w:footnote w:id="6">
    <w:p w14:paraId="1EC30686" w14:textId="06CF286F" w:rsidR="007768D2" w:rsidRPr="009E269C" w:rsidRDefault="007768D2">
      <w:pPr>
        <w:pStyle w:val="FootnoteText"/>
      </w:pPr>
      <w:r>
        <w:rPr>
          <w:rStyle w:val="FootnoteReference"/>
        </w:rPr>
        <w:footnoteRef/>
      </w:r>
      <w:r>
        <w:t xml:space="preserve"> </w:t>
      </w:r>
      <w:r w:rsidRPr="009E269C">
        <w:t>Share of citizens satisfied with the quality of responsiveness to their feedback by providers of government administrative services</w:t>
      </w:r>
    </w:p>
  </w:footnote>
  <w:footnote w:id="7">
    <w:p w14:paraId="6377D1C7" w14:textId="77777777" w:rsidR="007768D2" w:rsidRDefault="007768D2" w:rsidP="00BB75FB">
      <w:pPr>
        <w:pStyle w:val="FootnoteText"/>
      </w:pPr>
      <w:r>
        <w:rPr>
          <w:rStyle w:val="FootnoteReference"/>
        </w:rPr>
        <w:footnoteRef/>
      </w:r>
      <w:r>
        <w:t xml:space="preserve"> Level of citizens’ satisfaction with the quality of selected government administrative services of which: </w:t>
      </w:r>
    </w:p>
    <w:p w14:paraId="4D787098" w14:textId="4D0A388E" w:rsidR="007768D2" w:rsidRDefault="007768D2" w:rsidP="00BB75FB">
      <w:pPr>
        <w:pStyle w:val="FootnoteText"/>
      </w:pPr>
      <w:r>
        <w:t xml:space="preserve"> % women </w:t>
      </w:r>
    </w:p>
    <w:p w14:paraId="1946A401" w14:textId="20844885" w:rsidR="007768D2" w:rsidRPr="003B6DC1" w:rsidRDefault="007768D2" w:rsidP="00BB75FB">
      <w:pPr>
        <w:pStyle w:val="FootnoteText"/>
      </w:pPr>
      <w:r>
        <w:t> low-income categories (bottom 40%)</w:t>
      </w:r>
    </w:p>
  </w:footnote>
  <w:footnote w:id="8">
    <w:p w14:paraId="370497E5" w14:textId="57853C81" w:rsidR="00CA0C79" w:rsidRPr="003B6DC1" w:rsidRDefault="00CA0C79" w:rsidP="003B6DC1">
      <w:pPr>
        <w:pStyle w:val="FootnoteText"/>
        <w:jc w:val="both"/>
        <w:rPr>
          <w:lang w:val="en-GB"/>
        </w:rPr>
      </w:pPr>
      <w:r>
        <w:rPr>
          <w:rStyle w:val="FootnoteReference"/>
        </w:rPr>
        <w:footnoteRef/>
      </w:r>
      <w:r>
        <w:t xml:space="preserve"> </w:t>
      </w:r>
      <w:r w:rsidRPr="00F20877">
        <w:rPr>
          <w:sz w:val="18"/>
          <w:szCs w:val="18"/>
        </w:rPr>
        <w:t xml:space="preserve">As the national survey interviews will be performed </w:t>
      </w:r>
      <w:r w:rsidR="00AB4046">
        <w:rPr>
          <w:sz w:val="18"/>
          <w:szCs w:val="18"/>
        </w:rPr>
        <w:t xml:space="preserve">both </w:t>
      </w:r>
      <w:r w:rsidRPr="00F20877">
        <w:rPr>
          <w:sz w:val="18"/>
          <w:szCs w:val="18"/>
        </w:rPr>
        <w:t>in working days, as well as in week-ends, “days of interview activity” performed in the week-ends will be also considered working days</w:t>
      </w:r>
      <w:r>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6746646E"/>
    <w:lvl w:ilvl="0">
      <w:start w:val="1"/>
      <w:numFmt w:val="none"/>
      <w:pStyle w:val="Titl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B"/>
    <w:multiLevelType w:val="hybridMultilevel"/>
    <w:tmpl w:val="109CF92E"/>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D"/>
    <w:multiLevelType w:val="hybridMultilevel"/>
    <w:tmpl w:val="7FDCC2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F"/>
    <w:multiLevelType w:val="hybridMultilevel"/>
    <w:tmpl w:val="41A7C4C8"/>
    <w:lvl w:ilvl="0" w:tplc="FFFFFFFF">
      <w:start w:val="1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0"/>
    <w:multiLevelType w:val="hybridMultilevel"/>
    <w:tmpl w:val="6B68079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6EC3942"/>
    <w:multiLevelType w:val="hybridMultilevel"/>
    <w:tmpl w:val="CAB8715E"/>
    <w:lvl w:ilvl="0" w:tplc="C4D0F170">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834603F"/>
    <w:multiLevelType w:val="hybridMultilevel"/>
    <w:tmpl w:val="570E0F9C"/>
    <w:lvl w:ilvl="0" w:tplc="45D08E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E66017"/>
    <w:multiLevelType w:val="hybridMultilevel"/>
    <w:tmpl w:val="CAB8715E"/>
    <w:lvl w:ilvl="0" w:tplc="C4D0F170">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B0D146C"/>
    <w:multiLevelType w:val="hybridMultilevel"/>
    <w:tmpl w:val="2DCC3296"/>
    <w:lvl w:ilvl="0" w:tplc="54E65CE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412FB6"/>
    <w:multiLevelType w:val="hybridMultilevel"/>
    <w:tmpl w:val="14BA6D7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D577B46"/>
    <w:multiLevelType w:val="hybridMultilevel"/>
    <w:tmpl w:val="75F00052"/>
    <w:lvl w:ilvl="0" w:tplc="32C63CF8">
      <w:start w:val="1"/>
      <w:numFmt w:val="decimal"/>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0E3A77C3"/>
    <w:multiLevelType w:val="hybridMultilevel"/>
    <w:tmpl w:val="8A986E0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 w15:restartNumberingAfterBreak="0">
    <w:nsid w:val="102460BA"/>
    <w:multiLevelType w:val="hybridMultilevel"/>
    <w:tmpl w:val="29C85F7C"/>
    <w:lvl w:ilvl="0" w:tplc="54E65CE0">
      <w:start w:val="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17150A6"/>
    <w:multiLevelType w:val="hybridMultilevel"/>
    <w:tmpl w:val="ECECADE6"/>
    <w:lvl w:ilvl="0" w:tplc="B39618C0">
      <w:start w:val="5"/>
      <w:numFmt w:val="bullet"/>
      <w:lvlText w:val="·"/>
      <w:lvlJc w:val="left"/>
      <w:pPr>
        <w:ind w:left="502" w:hanging="360"/>
      </w:pPr>
      <w:rPr>
        <w:rFonts w:ascii="Times New Roman" w:eastAsia="Times New Roman" w:hAnsi="Times New Roman" w:cs="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4" w15:restartNumberingAfterBreak="0">
    <w:nsid w:val="1180200D"/>
    <w:multiLevelType w:val="hybridMultilevel"/>
    <w:tmpl w:val="9D429B9E"/>
    <w:lvl w:ilvl="0" w:tplc="6A968F5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26142A5"/>
    <w:multiLevelType w:val="hybridMultilevel"/>
    <w:tmpl w:val="32762EE6"/>
    <w:lvl w:ilvl="0" w:tplc="7A7C8CE0">
      <w:start w:val="1"/>
      <w:numFmt w:val="lowerLetter"/>
      <w:lvlText w:val="%1)"/>
      <w:lvlJc w:val="left"/>
      <w:pPr>
        <w:ind w:left="755" w:hanging="360"/>
      </w:pPr>
      <w:rPr>
        <w:rFonts w:ascii="Times New Roman" w:hAnsi="Times New Roman" w:cs="Times New Roman" w:hint="default"/>
      </w:rPr>
    </w:lvl>
    <w:lvl w:ilvl="1" w:tplc="08090019" w:tentative="1">
      <w:start w:val="1"/>
      <w:numFmt w:val="lowerLetter"/>
      <w:lvlText w:val="%2."/>
      <w:lvlJc w:val="left"/>
      <w:pPr>
        <w:ind w:left="1475" w:hanging="360"/>
      </w:pPr>
    </w:lvl>
    <w:lvl w:ilvl="2" w:tplc="0809001B" w:tentative="1">
      <w:start w:val="1"/>
      <w:numFmt w:val="lowerRoman"/>
      <w:lvlText w:val="%3."/>
      <w:lvlJc w:val="right"/>
      <w:pPr>
        <w:ind w:left="2195" w:hanging="180"/>
      </w:pPr>
    </w:lvl>
    <w:lvl w:ilvl="3" w:tplc="0809000F" w:tentative="1">
      <w:start w:val="1"/>
      <w:numFmt w:val="decimal"/>
      <w:lvlText w:val="%4."/>
      <w:lvlJc w:val="left"/>
      <w:pPr>
        <w:ind w:left="2915" w:hanging="360"/>
      </w:pPr>
    </w:lvl>
    <w:lvl w:ilvl="4" w:tplc="08090019" w:tentative="1">
      <w:start w:val="1"/>
      <w:numFmt w:val="lowerLetter"/>
      <w:lvlText w:val="%5."/>
      <w:lvlJc w:val="left"/>
      <w:pPr>
        <w:ind w:left="3635" w:hanging="360"/>
      </w:pPr>
    </w:lvl>
    <w:lvl w:ilvl="5" w:tplc="0809001B" w:tentative="1">
      <w:start w:val="1"/>
      <w:numFmt w:val="lowerRoman"/>
      <w:lvlText w:val="%6."/>
      <w:lvlJc w:val="right"/>
      <w:pPr>
        <w:ind w:left="4355" w:hanging="180"/>
      </w:pPr>
    </w:lvl>
    <w:lvl w:ilvl="6" w:tplc="0809000F" w:tentative="1">
      <w:start w:val="1"/>
      <w:numFmt w:val="decimal"/>
      <w:lvlText w:val="%7."/>
      <w:lvlJc w:val="left"/>
      <w:pPr>
        <w:ind w:left="5075" w:hanging="360"/>
      </w:pPr>
    </w:lvl>
    <w:lvl w:ilvl="7" w:tplc="08090019" w:tentative="1">
      <w:start w:val="1"/>
      <w:numFmt w:val="lowerLetter"/>
      <w:lvlText w:val="%8."/>
      <w:lvlJc w:val="left"/>
      <w:pPr>
        <w:ind w:left="5795" w:hanging="360"/>
      </w:pPr>
    </w:lvl>
    <w:lvl w:ilvl="8" w:tplc="0809001B" w:tentative="1">
      <w:start w:val="1"/>
      <w:numFmt w:val="lowerRoman"/>
      <w:lvlText w:val="%9."/>
      <w:lvlJc w:val="right"/>
      <w:pPr>
        <w:ind w:left="6515" w:hanging="180"/>
      </w:pPr>
    </w:lvl>
  </w:abstractNum>
  <w:abstractNum w:abstractNumId="16" w15:restartNumberingAfterBreak="0">
    <w:nsid w:val="13560F67"/>
    <w:multiLevelType w:val="hybridMultilevel"/>
    <w:tmpl w:val="DC787548"/>
    <w:lvl w:ilvl="0" w:tplc="C06C934C">
      <w:start w:val="1"/>
      <w:numFmt w:val="decimal"/>
      <w:lvlText w:val="%1."/>
      <w:lvlJc w:val="left"/>
      <w:pPr>
        <w:ind w:left="720" w:hanging="360"/>
      </w:pPr>
      <w:rPr>
        <w:rFonts w:ascii="Times New Roman" w:hAnsi="Times New Roman"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430206A"/>
    <w:multiLevelType w:val="hybridMultilevel"/>
    <w:tmpl w:val="7410FF1C"/>
    <w:lvl w:ilvl="0" w:tplc="5BDA3B4E">
      <w:start w:val="3"/>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AE4077"/>
    <w:multiLevelType w:val="hybridMultilevel"/>
    <w:tmpl w:val="1F041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5C81332"/>
    <w:multiLevelType w:val="hybridMultilevel"/>
    <w:tmpl w:val="38628418"/>
    <w:lvl w:ilvl="0" w:tplc="49128E30">
      <w:start w:val="2"/>
      <w:numFmt w:val="bullet"/>
      <w:lvlText w:val="-"/>
      <w:lvlJc w:val="left"/>
      <w:pPr>
        <w:ind w:left="360" w:hanging="360"/>
      </w:pPr>
      <w:rPr>
        <w:rFonts w:ascii="Times New Roman" w:eastAsia="Times New Roman" w:hAnsi="Times New Roman" w:cs="Times New Roman"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5FE2E4E"/>
    <w:multiLevelType w:val="hybridMultilevel"/>
    <w:tmpl w:val="E410D03E"/>
    <w:lvl w:ilvl="0" w:tplc="4284120E">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9DC2971"/>
    <w:multiLevelType w:val="hybridMultilevel"/>
    <w:tmpl w:val="FFE213B4"/>
    <w:lvl w:ilvl="0" w:tplc="5D888EF0">
      <w:start w:val="1"/>
      <w:numFmt w:val="lowerLetter"/>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CB43165"/>
    <w:multiLevelType w:val="hybridMultilevel"/>
    <w:tmpl w:val="BC1C353A"/>
    <w:lvl w:ilvl="0" w:tplc="B978C2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E64680A"/>
    <w:multiLevelType w:val="hybridMultilevel"/>
    <w:tmpl w:val="42B822D6"/>
    <w:lvl w:ilvl="0" w:tplc="301872F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E6A5C34"/>
    <w:multiLevelType w:val="hybridMultilevel"/>
    <w:tmpl w:val="15BC40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01D7B31"/>
    <w:multiLevelType w:val="hybridMultilevel"/>
    <w:tmpl w:val="AD88AD4C"/>
    <w:lvl w:ilvl="0" w:tplc="D5800C40">
      <w:start w:val="1"/>
      <w:numFmt w:val="bullet"/>
      <w:lvlText w:val="•"/>
      <w:lvlJc w:val="left"/>
      <w:pPr>
        <w:ind w:left="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14AABFC">
      <w:start w:val="1"/>
      <w:numFmt w:val="lowerLetter"/>
      <w:lvlText w:val="(%2)"/>
      <w:lvlJc w:val="left"/>
      <w:pPr>
        <w:ind w:left="9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CB0505E">
      <w:start w:val="1"/>
      <w:numFmt w:val="lowerRoman"/>
      <w:lvlText w:val="%3"/>
      <w:lvlJc w:val="left"/>
      <w:pPr>
        <w:ind w:left="15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202CD3E">
      <w:start w:val="1"/>
      <w:numFmt w:val="decimal"/>
      <w:lvlText w:val="%4"/>
      <w:lvlJc w:val="left"/>
      <w:pPr>
        <w:ind w:left="22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3A8E964">
      <w:start w:val="1"/>
      <w:numFmt w:val="lowerLetter"/>
      <w:lvlText w:val="%5"/>
      <w:lvlJc w:val="left"/>
      <w:pPr>
        <w:ind w:left="29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F202F26">
      <w:start w:val="1"/>
      <w:numFmt w:val="lowerRoman"/>
      <w:lvlText w:val="%6"/>
      <w:lvlJc w:val="left"/>
      <w:pPr>
        <w:ind w:left="37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8A21984">
      <w:start w:val="1"/>
      <w:numFmt w:val="decimal"/>
      <w:lvlText w:val="%7"/>
      <w:lvlJc w:val="left"/>
      <w:pPr>
        <w:ind w:left="44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B4E865C">
      <w:start w:val="1"/>
      <w:numFmt w:val="lowerLetter"/>
      <w:lvlText w:val="%8"/>
      <w:lvlJc w:val="left"/>
      <w:pPr>
        <w:ind w:left="51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870C0CC">
      <w:start w:val="1"/>
      <w:numFmt w:val="lowerRoman"/>
      <w:lvlText w:val="%9"/>
      <w:lvlJc w:val="left"/>
      <w:pPr>
        <w:ind w:left="58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03B0F2F"/>
    <w:multiLevelType w:val="hybridMultilevel"/>
    <w:tmpl w:val="5C1ABFB2"/>
    <w:lvl w:ilvl="0" w:tplc="301872F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0EB6DD0"/>
    <w:multiLevelType w:val="hybridMultilevel"/>
    <w:tmpl w:val="E752D994"/>
    <w:lvl w:ilvl="0" w:tplc="D208FC32">
      <w:start w:val="1"/>
      <w:numFmt w:val="upperRoman"/>
      <w:lvlText w:val="%1."/>
      <w:lvlJc w:val="left"/>
      <w:pPr>
        <w:tabs>
          <w:tab w:val="num" w:pos="397"/>
        </w:tabs>
        <w:ind w:left="453" w:hanging="453"/>
      </w:pPr>
      <w:rPr>
        <w:rFonts w:hint="default"/>
      </w:rPr>
    </w:lvl>
    <w:lvl w:ilvl="1" w:tplc="AEDE1504">
      <w:start w:val="1"/>
      <w:numFmt w:val="lowerRoman"/>
      <w:lvlText w:val="%2)"/>
      <w:lvlJc w:val="left"/>
      <w:pPr>
        <w:tabs>
          <w:tab w:val="num" w:pos="947"/>
        </w:tabs>
        <w:ind w:left="947" w:hanging="454"/>
      </w:pPr>
      <w:rPr>
        <w:rFonts w:hint="default"/>
        <w:b w:val="0"/>
      </w:rPr>
    </w:lvl>
    <w:lvl w:ilvl="2" w:tplc="0419001B" w:tentative="1">
      <w:start w:val="1"/>
      <w:numFmt w:val="lowerRoman"/>
      <w:lvlText w:val="%3."/>
      <w:lvlJc w:val="right"/>
      <w:pPr>
        <w:tabs>
          <w:tab w:val="num" w:pos="1573"/>
        </w:tabs>
        <w:ind w:left="1573" w:hanging="180"/>
      </w:pPr>
    </w:lvl>
    <w:lvl w:ilvl="3" w:tplc="0419000F" w:tentative="1">
      <w:start w:val="1"/>
      <w:numFmt w:val="decimal"/>
      <w:lvlText w:val="%4."/>
      <w:lvlJc w:val="left"/>
      <w:pPr>
        <w:tabs>
          <w:tab w:val="num" w:pos="2293"/>
        </w:tabs>
        <w:ind w:left="2293" w:hanging="360"/>
      </w:pPr>
    </w:lvl>
    <w:lvl w:ilvl="4" w:tplc="04190019" w:tentative="1">
      <w:start w:val="1"/>
      <w:numFmt w:val="lowerLetter"/>
      <w:lvlText w:val="%5."/>
      <w:lvlJc w:val="left"/>
      <w:pPr>
        <w:tabs>
          <w:tab w:val="num" w:pos="3013"/>
        </w:tabs>
        <w:ind w:left="3013" w:hanging="360"/>
      </w:pPr>
    </w:lvl>
    <w:lvl w:ilvl="5" w:tplc="0419001B" w:tentative="1">
      <w:start w:val="1"/>
      <w:numFmt w:val="lowerRoman"/>
      <w:lvlText w:val="%6."/>
      <w:lvlJc w:val="right"/>
      <w:pPr>
        <w:tabs>
          <w:tab w:val="num" w:pos="3733"/>
        </w:tabs>
        <w:ind w:left="3733" w:hanging="180"/>
      </w:pPr>
    </w:lvl>
    <w:lvl w:ilvl="6" w:tplc="0419000F" w:tentative="1">
      <w:start w:val="1"/>
      <w:numFmt w:val="decimal"/>
      <w:lvlText w:val="%7."/>
      <w:lvlJc w:val="left"/>
      <w:pPr>
        <w:tabs>
          <w:tab w:val="num" w:pos="4453"/>
        </w:tabs>
        <w:ind w:left="4453" w:hanging="360"/>
      </w:pPr>
    </w:lvl>
    <w:lvl w:ilvl="7" w:tplc="04190019" w:tentative="1">
      <w:start w:val="1"/>
      <w:numFmt w:val="lowerLetter"/>
      <w:lvlText w:val="%8."/>
      <w:lvlJc w:val="left"/>
      <w:pPr>
        <w:tabs>
          <w:tab w:val="num" w:pos="5173"/>
        </w:tabs>
        <w:ind w:left="5173" w:hanging="360"/>
      </w:pPr>
    </w:lvl>
    <w:lvl w:ilvl="8" w:tplc="0419001B" w:tentative="1">
      <w:start w:val="1"/>
      <w:numFmt w:val="lowerRoman"/>
      <w:lvlText w:val="%9."/>
      <w:lvlJc w:val="right"/>
      <w:pPr>
        <w:tabs>
          <w:tab w:val="num" w:pos="5893"/>
        </w:tabs>
        <w:ind w:left="5893" w:hanging="180"/>
      </w:pPr>
    </w:lvl>
  </w:abstractNum>
  <w:abstractNum w:abstractNumId="28" w15:restartNumberingAfterBreak="0">
    <w:nsid w:val="34A85BFC"/>
    <w:multiLevelType w:val="hybridMultilevel"/>
    <w:tmpl w:val="B16CF1F8"/>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85D0E9A"/>
    <w:multiLevelType w:val="hybridMultilevel"/>
    <w:tmpl w:val="93627A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9077BBC"/>
    <w:multiLevelType w:val="hybridMultilevel"/>
    <w:tmpl w:val="82848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9EE1E03"/>
    <w:multiLevelType w:val="hybridMultilevel"/>
    <w:tmpl w:val="052E27E8"/>
    <w:lvl w:ilvl="0" w:tplc="D3423818">
      <w:start w:val="3"/>
      <w:numFmt w:val="bullet"/>
      <w:lvlText w:val="-"/>
      <w:lvlJc w:val="left"/>
      <w:pPr>
        <w:tabs>
          <w:tab w:val="num" w:pos="1776"/>
        </w:tabs>
        <w:ind w:left="1776" w:hanging="360"/>
      </w:pPr>
      <w:rPr>
        <w:rFonts w:ascii="Arial" w:eastAsia="Times New Roman" w:hAnsi="Arial" w:cs="Arial" w:hint="default"/>
      </w:rPr>
    </w:lvl>
    <w:lvl w:ilvl="1" w:tplc="04190003" w:tentative="1">
      <w:start w:val="1"/>
      <w:numFmt w:val="bullet"/>
      <w:lvlText w:val="o"/>
      <w:lvlJc w:val="left"/>
      <w:pPr>
        <w:tabs>
          <w:tab w:val="num" w:pos="2496"/>
        </w:tabs>
        <w:ind w:left="2496" w:hanging="360"/>
      </w:pPr>
      <w:rPr>
        <w:rFonts w:ascii="Courier New" w:hAnsi="Courier New" w:cs="Courier New" w:hint="default"/>
      </w:rPr>
    </w:lvl>
    <w:lvl w:ilvl="2" w:tplc="04190005" w:tentative="1">
      <w:start w:val="1"/>
      <w:numFmt w:val="bullet"/>
      <w:lvlText w:val=""/>
      <w:lvlJc w:val="left"/>
      <w:pPr>
        <w:tabs>
          <w:tab w:val="num" w:pos="3216"/>
        </w:tabs>
        <w:ind w:left="3216" w:hanging="360"/>
      </w:pPr>
      <w:rPr>
        <w:rFonts w:ascii="Wingdings" w:hAnsi="Wingdings" w:hint="default"/>
      </w:rPr>
    </w:lvl>
    <w:lvl w:ilvl="3" w:tplc="04190001" w:tentative="1">
      <w:start w:val="1"/>
      <w:numFmt w:val="bullet"/>
      <w:lvlText w:val=""/>
      <w:lvlJc w:val="left"/>
      <w:pPr>
        <w:tabs>
          <w:tab w:val="num" w:pos="3936"/>
        </w:tabs>
        <w:ind w:left="3936" w:hanging="360"/>
      </w:pPr>
      <w:rPr>
        <w:rFonts w:ascii="Symbol" w:hAnsi="Symbol" w:hint="default"/>
      </w:rPr>
    </w:lvl>
    <w:lvl w:ilvl="4" w:tplc="04190003" w:tentative="1">
      <w:start w:val="1"/>
      <w:numFmt w:val="bullet"/>
      <w:lvlText w:val="o"/>
      <w:lvlJc w:val="left"/>
      <w:pPr>
        <w:tabs>
          <w:tab w:val="num" w:pos="4656"/>
        </w:tabs>
        <w:ind w:left="4656" w:hanging="360"/>
      </w:pPr>
      <w:rPr>
        <w:rFonts w:ascii="Courier New" w:hAnsi="Courier New" w:cs="Courier New" w:hint="default"/>
      </w:rPr>
    </w:lvl>
    <w:lvl w:ilvl="5" w:tplc="04190005" w:tentative="1">
      <w:start w:val="1"/>
      <w:numFmt w:val="bullet"/>
      <w:lvlText w:val=""/>
      <w:lvlJc w:val="left"/>
      <w:pPr>
        <w:tabs>
          <w:tab w:val="num" w:pos="5376"/>
        </w:tabs>
        <w:ind w:left="5376" w:hanging="360"/>
      </w:pPr>
      <w:rPr>
        <w:rFonts w:ascii="Wingdings" w:hAnsi="Wingdings" w:hint="default"/>
      </w:rPr>
    </w:lvl>
    <w:lvl w:ilvl="6" w:tplc="04190001" w:tentative="1">
      <w:start w:val="1"/>
      <w:numFmt w:val="bullet"/>
      <w:lvlText w:val=""/>
      <w:lvlJc w:val="left"/>
      <w:pPr>
        <w:tabs>
          <w:tab w:val="num" w:pos="6096"/>
        </w:tabs>
        <w:ind w:left="6096" w:hanging="360"/>
      </w:pPr>
      <w:rPr>
        <w:rFonts w:ascii="Symbol" w:hAnsi="Symbol" w:hint="default"/>
      </w:rPr>
    </w:lvl>
    <w:lvl w:ilvl="7" w:tplc="04190003" w:tentative="1">
      <w:start w:val="1"/>
      <w:numFmt w:val="bullet"/>
      <w:lvlText w:val="o"/>
      <w:lvlJc w:val="left"/>
      <w:pPr>
        <w:tabs>
          <w:tab w:val="num" w:pos="6816"/>
        </w:tabs>
        <w:ind w:left="6816" w:hanging="360"/>
      </w:pPr>
      <w:rPr>
        <w:rFonts w:ascii="Courier New" w:hAnsi="Courier New" w:cs="Courier New" w:hint="default"/>
      </w:rPr>
    </w:lvl>
    <w:lvl w:ilvl="8" w:tplc="04190005" w:tentative="1">
      <w:start w:val="1"/>
      <w:numFmt w:val="bullet"/>
      <w:lvlText w:val=""/>
      <w:lvlJc w:val="left"/>
      <w:pPr>
        <w:tabs>
          <w:tab w:val="num" w:pos="7536"/>
        </w:tabs>
        <w:ind w:left="7536" w:hanging="360"/>
      </w:pPr>
      <w:rPr>
        <w:rFonts w:ascii="Wingdings" w:hAnsi="Wingdings" w:hint="default"/>
      </w:rPr>
    </w:lvl>
  </w:abstractNum>
  <w:abstractNum w:abstractNumId="32" w15:restartNumberingAfterBreak="0">
    <w:nsid w:val="3C461035"/>
    <w:multiLevelType w:val="hybridMultilevel"/>
    <w:tmpl w:val="FB881846"/>
    <w:lvl w:ilvl="0" w:tplc="1C2ADFDE">
      <w:start w:val="6"/>
      <w:numFmt w:val="bullet"/>
      <w:lvlText w:val=""/>
      <w:lvlJc w:val="left"/>
      <w:pPr>
        <w:tabs>
          <w:tab w:val="num" w:pos="757"/>
        </w:tabs>
        <w:ind w:left="757" w:hanging="360"/>
      </w:pPr>
      <w:rPr>
        <w:rFonts w:ascii="Symbol" w:eastAsia="Times New Roman"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CFB1E3F"/>
    <w:multiLevelType w:val="hybridMultilevel"/>
    <w:tmpl w:val="34D6459C"/>
    <w:lvl w:ilvl="0" w:tplc="FF6EAFD8">
      <w:start w:val="1"/>
      <w:numFmt w:val="upperRoman"/>
      <w:lvlText w:val="%1."/>
      <w:lvlJc w:val="right"/>
      <w:pPr>
        <w:tabs>
          <w:tab w:val="num" w:pos="360"/>
        </w:tabs>
        <w:ind w:left="360" w:hanging="360"/>
      </w:pPr>
      <w:rPr>
        <w:rFonts w:ascii="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F7A6036"/>
    <w:multiLevelType w:val="hybridMultilevel"/>
    <w:tmpl w:val="1228D7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3DF07B9"/>
    <w:multiLevelType w:val="hybridMultilevel"/>
    <w:tmpl w:val="2DE4E706"/>
    <w:lvl w:ilvl="0" w:tplc="98A6B1B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440E1D80"/>
    <w:multiLevelType w:val="hybridMultilevel"/>
    <w:tmpl w:val="C37CF7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465975CF"/>
    <w:multiLevelType w:val="hybridMultilevel"/>
    <w:tmpl w:val="703C51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C6E6606"/>
    <w:multiLevelType w:val="hybridMultilevel"/>
    <w:tmpl w:val="64569EAE"/>
    <w:lvl w:ilvl="0" w:tplc="D5800C40">
      <w:start w:val="1"/>
      <w:numFmt w:val="bullet"/>
      <w:lvlText w:val="•"/>
      <w:lvlJc w:val="left"/>
      <w:pPr>
        <w:ind w:left="612"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abstractNum w:abstractNumId="39" w15:restartNumberingAfterBreak="0">
    <w:nsid w:val="4D2543E5"/>
    <w:multiLevelType w:val="hybridMultilevel"/>
    <w:tmpl w:val="D1E859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DFE4B97"/>
    <w:multiLevelType w:val="hybridMultilevel"/>
    <w:tmpl w:val="9BC2FC42"/>
    <w:lvl w:ilvl="0" w:tplc="DFBE28C0">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5118543A"/>
    <w:multiLevelType w:val="hybridMultilevel"/>
    <w:tmpl w:val="DD5EF16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2" w15:restartNumberingAfterBreak="0">
    <w:nsid w:val="56D905D9"/>
    <w:multiLevelType w:val="hybridMultilevel"/>
    <w:tmpl w:val="2B68B898"/>
    <w:lvl w:ilvl="0" w:tplc="22A21BDC">
      <w:start w:val="1"/>
      <w:numFmt w:val="decimal"/>
      <w:lvlText w:val="%1)"/>
      <w:lvlJc w:val="left"/>
      <w:pPr>
        <w:ind w:left="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A66F36">
      <w:start w:val="1"/>
      <w:numFmt w:val="lowerLetter"/>
      <w:lvlText w:val="%2"/>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B06EBA">
      <w:start w:val="1"/>
      <w:numFmt w:val="lowerRoman"/>
      <w:lvlText w:val="%3"/>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242572">
      <w:start w:val="1"/>
      <w:numFmt w:val="decimal"/>
      <w:lvlText w:val="%4"/>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F85A70">
      <w:start w:val="1"/>
      <w:numFmt w:val="lowerLetter"/>
      <w:lvlText w:val="%5"/>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2A8278">
      <w:start w:val="1"/>
      <w:numFmt w:val="lowerRoman"/>
      <w:lvlText w:val="%6"/>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1A8CB6">
      <w:start w:val="1"/>
      <w:numFmt w:val="decimal"/>
      <w:lvlText w:val="%7"/>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B6635C">
      <w:start w:val="1"/>
      <w:numFmt w:val="lowerLetter"/>
      <w:lvlText w:val="%8"/>
      <w:lvlJc w:val="left"/>
      <w:pPr>
        <w:ind w:left="5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A44018">
      <w:start w:val="1"/>
      <w:numFmt w:val="lowerRoman"/>
      <w:lvlText w:val="%9"/>
      <w:lvlJc w:val="left"/>
      <w:pPr>
        <w:ind w:left="6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57F16E25"/>
    <w:multiLevelType w:val="hybridMultilevel"/>
    <w:tmpl w:val="AFA4DD96"/>
    <w:lvl w:ilvl="0" w:tplc="5BDA3B4E">
      <w:start w:val="3"/>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5F853D42"/>
    <w:multiLevelType w:val="hybridMultilevel"/>
    <w:tmpl w:val="5450FBC0"/>
    <w:lvl w:ilvl="0" w:tplc="39DAE074">
      <w:start w:val="7"/>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15:restartNumberingAfterBreak="0">
    <w:nsid w:val="5FFD40DA"/>
    <w:multiLevelType w:val="multilevel"/>
    <w:tmpl w:val="6AE8CD46"/>
    <w:lvl w:ilvl="0">
      <w:start w:val="1"/>
      <w:numFmt w:val="decimal"/>
      <w:lvlText w:val="%1."/>
      <w:lvlJc w:val="left"/>
      <w:pPr>
        <w:ind w:left="720" w:hanging="360"/>
      </w:pPr>
      <w:rPr>
        <w:rFonts w:ascii="Times New Roman" w:eastAsia="Times New Roman" w:hAnsi="Times New Roman" w:cs="Times New Roman"/>
        <w:i w:val="0"/>
      </w:rPr>
    </w:lvl>
    <w:lvl w:ilvl="1">
      <w:start w:val="1"/>
      <w:numFmt w:val="decimal"/>
      <w:isLgl/>
      <w:lvlText w:val="%1.%2."/>
      <w:lvlJc w:val="left"/>
      <w:pPr>
        <w:ind w:left="1776" w:hanging="360"/>
      </w:pPr>
      <w:rPr>
        <w:rFonts w:hint="default"/>
        <w:i w:val="0"/>
      </w:rPr>
    </w:lvl>
    <w:lvl w:ilvl="2">
      <w:start w:val="1"/>
      <w:numFmt w:val="decimal"/>
      <w:isLgl/>
      <w:lvlText w:val="%1.%2.%3."/>
      <w:lvlJc w:val="left"/>
      <w:pPr>
        <w:ind w:left="3192" w:hanging="720"/>
      </w:pPr>
      <w:rPr>
        <w:rFonts w:hint="default"/>
      </w:rPr>
    </w:lvl>
    <w:lvl w:ilvl="3">
      <w:start w:val="1"/>
      <w:numFmt w:val="decimal"/>
      <w:isLgl/>
      <w:lvlText w:val="%1.%2.%3.%4."/>
      <w:lvlJc w:val="left"/>
      <w:pPr>
        <w:ind w:left="4248" w:hanging="720"/>
      </w:pPr>
      <w:rPr>
        <w:rFonts w:hint="default"/>
      </w:rPr>
    </w:lvl>
    <w:lvl w:ilvl="4">
      <w:start w:val="1"/>
      <w:numFmt w:val="decimal"/>
      <w:isLgl/>
      <w:lvlText w:val="%1.%2.%3.%4.%5."/>
      <w:lvlJc w:val="left"/>
      <w:pPr>
        <w:ind w:left="5664" w:hanging="1080"/>
      </w:pPr>
      <w:rPr>
        <w:rFonts w:hint="default"/>
      </w:rPr>
    </w:lvl>
    <w:lvl w:ilvl="5">
      <w:start w:val="1"/>
      <w:numFmt w:val="decimal"/>
      <w:isLgl/>
      <w:lvlText w:val="%1.%2.%3.%4.%5.%6."/>
      <w:lvlJc w:val="left"/>
      <w:pPr>
        <w:ind w:left="6720" w:hanging="1080"/>
      </w:pPr>
      <w:rPr>
        <w:rFonts w:hint="default"/>
      </w:rPr>
    </w:lvl>
    <w:lvl w:ilvl="6">
      <w:start w:val="1"/>
      <w:numFmt w:val="decimal"/>
      <w:isLgl/>
      <w:lvlText w:val="%1.%2.%3.%4.%5.%6.%7."/>
      <w:lvlJc w:val="left"/>
      <w:pPr>
        <w:ind w:left="8136" w:hanging="1440"/>
      </w:pPr>
      <w:rPr>
        <w:rFonts w:hint="default"/>
      </w:rPr>
    </w:lvl>
    <w:lvl w:ilvl="7">
      <w:start w:val="1"/>
      <w:numFmt w:val="decimal"/>
      <w:isLgl/>
      <w:lvlText w:val="%1.%2.%3.%4.%5.%6.%7.%8."/>
      <w:lvlJc w:val="left"/>
      <w:pPr>
        <w:ind w:left="9192" w:hanging="1440"/>
      </w:pPr>
      <w:rPr>
        <w:rFonts w:hint="default"/>
      </w:rPr>
    </w:lvl>
    <w:lvl w:ilvl="8">
      <w:start w:val="1"/>
      <w:numFmt w:val="decimal"/>
      <w:isLgl/>
      <w:lvlText w:val="%1.%2.%3.%4.%5.%6.%7.%8.%9."/>
      <w:lvlJc w:val="left"/>
      <w:pPr>
        <w:ind w:left="10608" w:hanging="1800"/>
      </w:pPr>
      <w:rPr>
        <w:rFonts w:hint="default"/>
      </w:rPr>
    </w:lvl>
  </w:abstractNum>
  <w:abstractNum w:abstractNumId="46" w15:restartNumberingAfterBreak="0">
    <w:nsid w:val="66D43216"/>
    <w:multiLevelType w:val="hybridMultilevel"/>
    <w:tmpl w:val="77F42BE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684573F9"/>
    <w:multiLevelType w:val="hybridMultilevel"/>
    <w:tmpl w:val="D53E5470"/>
    <w:lvl w:ilvl="0" w:tplc="45D08E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9BD3EFE"/>
    <w:multiLevelType w:val="hybridMultilevel"/>
    <w:tmpl w:val="B48AC5D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9" w15:restartNumberingAfterBreak="0">
    <w:nsid w:val="6A9A67BE"/>
    <w:multiLevelType w:val="hybridMultilevel"/>
    <w:tmpl w:val="456A7AF2"/>
    <w:lvl w:ilvl="0" w:tplc="2B9A40C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0332E20"/>
    <w:multiLevelType w:val="hybridMultilevel"/>
    <w:tmpl w:val="4E2448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0485407"/>
    <w:multiLevelType w:val="hybridMultilevel"/>
    <w:tmpl w:val="C1489B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71410CB0"/>
    <w:multiLevelType w:val="hybridMultilevel"/>
    <w:tmpl w:val="CAB8715E"/>
    <w:lvl w:ilvl="0" w:tplc="C4D0F170">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8007AFF"/>
    <w:multiLevelType w:val="hybridMultilevel"/>
    <w:tmpl w:val="BF7A3D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8ED741C"/>
    <w:multiLevelType w:val="hybridMultilevel"/>
    <w:tmpl w:val="67C8D1D0"/>
    <w:lvl w:ilvl="0" w:tplc="5BDA3B4E">
      <w:start w:val="3"/>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7B1656FF"/>
    <w:multiLevelType w:val="hybridMultilevel"/>
    <w:tmpl w:val="6666F028"/>
    <w:lvl w:ilvl="0" w:tplc="DE6C8598">
      <w:numFmt w:val="bullet"/>
      <w:lvlText w:val=""/>
      <w:lvlJc w:val="left"/>
      <w:pPr>
        <w:tabs>
          <w:tab w:val="num" w:pos="720"/>
        </w:tabs>
        <w:ind w:left="720" w:hanging="360"/>
      </w:pPr>
      <w:rPr>
        <w:rFonts w:ascii="Symbol" w:eastAsia="Times New Roman"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BBC3FB3"/>
    <w:multiLevelType w:val="hybridMultilevel"/>
    <w:tmpl w:val="CAB8715E"/>
    <w:lvl w:ilvl="0" w:tplc="C4D0F170">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C1F72E2"/>
    <w:multiLevelType w:val="hybridMultilevel"/>
    <w:tmpl w:val="32567970"/>
    <w:lvl w:ilvl="0" w:tplc="301872F8">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7DED301E"/>
    <w:multiLevelType w:val="hybridMultilevel"/>
    <w:tmpl w:val="E4C4DA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57"/>
  </w:num>
  <w:num w:numId="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46"/>
  </w:num>
  <w:num w:numId="6">
    <w:abstractNumId w:val="49"/>
  </w:num>
  <w:num w:numId="7">
    <w:abstractNumId w:val="44"/>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8"/>
  </w:num>
  <w:num w:numId="10">
    <w:abstractNumId w:val="35"/>
  </w:num>
  <w:num w:numId="11">
    <w:abstractNumId w:val="47"/>
  </w:num>
  <w:num w:numId="12">
    <w:abstractNumId w:val="30"/>
  </w:num>
  <w:num w:numId="13">
    <w:abstractNumId w:val="6"/>
  </w:num>
  <w:num w:numId="14">
    <w:abstractNumId w:val="45"/>
  </w:num>
  <w:num w:numId="15">
    <w:abstractNumId w:val="53"/>
  </w:num>
  <w:num w:numId="16">
    <w:abstractNumId w:val="52"/>
  </w:num>
  <w:num w:numId="17">
    <w:abstractNumId w:val="7"/>
  </w:num>
  <w:num w:numId="18">
    <w:abstractNumId w:val="5"/>
  </w:num>
  <w:num w:numId="19">
    <w:abstractNumId w:val="56"/>
  </w:num>
  <w:num w:numId="20">
    <w:abstractNumId w:val="42"/>
  </w:num>
  <w:num w:numId="21">
    <w:abstractNumId w:val="15"/>
  </w:num>
  <w:num w:numId="22">
    <w:abstractNumId w:val="39"/>
  </w:num>
  <w:num w:numId="23">
    <w:abstractNumId w:val="11"/>
  </w:num>
  <w:num w:numId="24">
    <w:abstractNumId w:val="13"/>
  </w:num>
  <w:num w:numId="25">
    <w:abstractNumId w:val="50"/>
  </w:num>
  <w:num w:numId="26">
    <w:abstractNumId w:val="25"/>
  </w:num>
  <w:num w:numId="27">
    <w:abstractNumId w:val="38"/>
  </w:num>
  <w:num w:numId="28">
    <w:abstractNumId w:val="24"/>
  </w:num>
  <w:num w:numId="29">
    <w:abstractNumId w:val="51"/>
  </w:num>
  <w:num w:numId="30">
    <w:abstractNumId w:val="21"/>
  </w:num>
  <w:num w:numId="31">
    <w:abstractNumId w:val="22"/>
  </w:num>
  <w:num w:numId="32">
    <w:abstractNumId w:val="28"/>
  </w:num>
  <w:num w:numId="33">
    <w:abstractNumId w:val="3"/>
  </w:num>
  <w:num w:numId="34">
    <w:abstractNumId w:val="1"/>
  </w:num>
  <w:num w:numId="35">
    <w:abstractNumId w:val="2"/>
  </w:num>
  <w:num w:numId="36">
    <w:abstractNumId w:val="14"/>
  </w:num>
  <w:num w:numId="37">
    <w:abstractNumId w:val="4"/>
  </w:num>
  <w:num w:numId="38">
    <w:abstractNumId w:val="20"/>
  </w:num>
  <w:num w:numId="39">
    <w:abstractNumId w:val="27"/>
  </w:num>
  <w:num w:numId="40">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num>
  <w:num w:numId="43">
    <w:abstractNumId w:val="23"/>
  </w:num>
  <w:num w:numId="44">
    <w:abstractNumId w:val="18"/>
  </w:num>
  <w:num w:numId="45">
    <w:abstractNumId w:val="37"/>
  </w:num>
  <w:num w:numId="46">
    <w:abstractNumId w:val="41"/>
  </w:num>
  <w:num w:numId="47">
    <w:abstractNumId w:val="34"/>
  </w:num>
  <w:num w:numId="48">
    <w:abstractNumId w:val="9"/>
  </w:num>
  <w:num w:numId="49">
    <w:abstractNumId w:val="16"/>
  </w:num>
  <w:num w:numId="50">
    <w:abstractNumId w:val="19"/>
  </w:num>
  <w:num w:numId="51">
    <w:abstractNumId w:val="43"/>
  </w:num>
  <w:num w:numId="52">
    <w:abstractNumId w:val="54"/>
  </w:num>
  <w:num w:numId="53">
    <w:abstractNumId w:val="8"/>
  </w:num>
  <w:num w:numId="54">
    <w:abstractNumId w:val="12"/>
  </w:num>
  <w:num w:numId="55">
    <w:abstractNumId w:val="26"/>
  </w:num>
  <w:num w:numId="56">
    <w:abstractNumId w:val="17"/>
  </w:num>
  <w:num w:numId="57">
    <w:abstractNumId w:val="29"/>
  </w:num>
  <w:num w:numId="58">
    <w:abstractNumId w:val="36"/>
  </w:num>
  <w:num w:numId="59">
    <w:abstractNumId w:val="5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B9C"/>
    <w:rsid w:val="00000876"/>
    <w:rsid w:val="00002700"/>
    <w:rsid w:val="00004250"/>
    <w:rsid w:val="000050F6"/>
    <w:rsid w:val="00005353"/>
    <w:rsid w:val="00005911"/>
    <w:rsid w:val="000069AF"/>
    <w:rsid w:val="00006D79"/>
    <w:rsid w:val="00006E86"/>
    <w:rsid w:val="00006EFD"/>
    <w:rsid w:val="000073FD"/>
    <w:rsid w:val="00007A2C"/>
    <w:rsid w:val="0001045F"/>
    <w:rsid w:val="00010C2C"/>
    <w:rsid w:val="000113D3"/>
    <w:rsid w:val="00011AA7"/>
    <w:rsid w:val="00011CA2"/>
    <w:rsid w:val="00012832"/>
    <w:rsid w:val="00013BD1"/>
    <w:rsid w:val="00013BDC"/>
    <w:rsid w:val="00013EA1"/>
    <w:rsid w:val="00014E2A"/>
    <w:rsid w:val="00016509"/>
    <w:rsid w:val="0001774A"/>
    <w:rsid w:val="00017997"/>
    <w:rsid w:val="00017BAB"/>
    <w:rsid w:val="0002043B"/>
    <w:rsid w:val="00020627"/>
    <w:rsid w:val="0002169A"/>
    <w:rsid w:val="00021815"/>
    <w:rsid w:val="00021F95"/>
    <w:rsid w:val="00023A40"/>
    <w:rsid w:val="000244CB"/>
    <w:rsid w:val="000249D8"/>
    <w:rsid w:val="00024AA8"/>
    <w:rsid w:val="000261F0"/>
    <w:rsid w:val="0002667F"/>
    <w:rsid w:val="00026CB2"/>
    <w:rsid w:val="00027D31"/>
    <w:rsid w:val="00030B29"/>
    <w:rsid w:val="00030F81"/>
    <w:rsid w:val="0003197D"/>
    <w:rsid w:val="0003362D"/>
    <w:rsid w:val="000343C8"/>
    <w:rsid w:val="00034785"/>
    <w:rsid w:val="000361AA"/>
    <w:rsid w:val="00036F4B"/>
    <w:rsid w:val="00037C88"/>
    <w:rsid w:val="00042A9F"/>
    <w:rsid w:val="00043089"/>
    <w:rsid w:val="00043179"/>
    <w:rsid w:val="00044612"/>
    <w:rsid w:val="000458F7"/>
    <w:rsid w:val="0004769D"/>
    <w:rsid w:val="00050AF0"/>
    <w:rsid w:val="00050C2C"/>
    <w:rsid w:val="00051F69"/>
    <w:rsid w:val="00053AEF"/>
    <w:rsid w:val="00053B74"/>
    <w:rsid w:val="00054989"/>
    <w:rsid w:val="00054ED4"/>
    <w:rsid w:val="000551C0"/>
    <w:rsid w:val="00060159"/>
    <w:rsid w:val="000624C6"/>
    <w:rsid w:val="00063442"/>
    <w:rsid w:val="0006366A"/>
    <w:rsid w:val="000639FC"/>
    <w:rsid w:val="00064E56"/>
    <w:rsid w:val="000662B8"/>
    <w:rsid w:val="00066323"/>
    <w:rsid w:val="00066550"/>
    <w:rsid w:val="000669A5"/>
    <w:rsid w:val="000669F4"/>
    <w:rsid w:val="00067B0C"/>
    <w:rsid w:val="0007090A"/>
    <w:rsid w:val="0007092E"/>
    <w:rsid w:val="00071A85"/>
    <w:rsid w:val="00071E66"/>
    <w:rsid w:val="00073C1E"/>
    <w:rsid w:val="00074929"/>
    <w:rsid w:val="0007549B"/>
    <w:rsid w:val="000756B1"/>
    <w:rsid w:val="00075D20"/>
    <w:rsid w:val="0007644F"/>
    <w:rsid w:val="00076FF1"/>
    <w:rsid w:val="000772C8"/>
    <w:rsid w:val="00077D66"/>
    <w:rsid w:val="00080DE3"/>
    <w:rsid w:val="00080F87"/>
    <w:rsid w:val="000813C2"/>
    <w:rsid w:val="00081D33"/>
    <w:rsid w:val="000821C3"/>
    <w:rsid w:val="00083881"/>
    <w:rsid w:val="00083C99"/>
    <w:rsid w:val="00084029"/>
    <w:rsid w:val="00084D18"/>
    <w:rsid w:val="00085429"/>
    <w:rsid w:val="000876BE"/>
    <w:rsid w:val="00090163"/>
    <w:rsid w:val="00090611"/>
    <w:rsid w:val="00090FC5"/>
    <w:rsid w:val="000914F0"/>
    <w:rsid w:val="00091B7C"/>
    <w:rsid w:val="00091E4E"/>
    <w:rsid w:val="000932BF"/>
    <w:rsid w:val="0009503D"/>
    <w:rsid w:val="00096078"/>
    <w:rsid w:val="00096D58"/>
    <w:rsid w:val="00097371"/>
    <w:rsid w:val="00097E80"/>
    <w:rsid w:val="000A08BB"/>
    <w:rsid w:val="000A0931"/>
    <w:rsid w:val="000A0B9C"/>
    <w:rsid w:val="000A0D4A"/>
    <w:rsid w:val="000A1C0D"/>
    <w:rsid w:val="000A2136"/>
    <w:rsid w:val="000A2EF4"/>
    <w:rsid w:val="000A60B6"/>
    <w:rsid w:val="000B0D92"/>
    <w:rsid w:val="000B269B"/>
    <w:rsid w:val="000B3716"/>
    <w:rsid w:val="000B3C79"/>
    <w:rsid w:val="000B3E1F"/>
    <w:rsid w:val="000B43CD"/>
    <w:rsid w:val="000B45B4"/>
    <w:rsid w:val="000B4C60"/>
    <w:rsid w:val="000B5CD4"/>
    <w:rsid w:val="000B5F5E"/>
    <w:rsid w:val="000B6079"/>
    <w:rsid w:val="000B70F6"/>
    <w:rsid w:val="000B720B"/>
    <w:rsid w:val="000B720F"/>
    <w:rsid w:val="000B7E77"/>
    <w:rsid w:val="000C057A"/>
    <w:rsid w:val="000C258E"/>
    <w:rsid w:val="000C3A3A"/>
    <w:rsid w:val="000C4C88"/>
    <w:rsid w:val="000C5685"/>
    <w:rsid w:val="000C59C4"/>
    <w:rsid w:val="000C6253"/>
    <w:rsid w:val="000C6E3E"/>
    <w:rsid w:val="000C7BE1"/>
    <w:rsid w:val="000D0E78"/>
    <w:rsid w:val="000D162D"/>
    <w:rsid w:val="000D1A0A"/>
    <w:rsid w:val="000D1F31"/>
    <w:rsid w:val="000D2C66"/>
    <w:rsid w:val="000D4964"/>
    <w:rsid w:val="000D4FF7"/>
    <w:rsid w:val="000D63BF"/>
    <w:rsid w:val="000D7896"/>
    <w:rsid w:val="000E13D0"/>
    <w:rsid w:val="000E36DF"/>
    <w:rsid w:val="000E3F87"/>
    <w:rsid w:val="000E4697"/>
    <w:rsid w:val="000E4F3D"/>
    <w:rsid w:val="000E53D0"/>
    <w:rsid w:val="000E63C6"/>
    <w:rsid w:val="000E6AD1"/>
    <w:rsid w:val="000F0D24"/>
    <w:rsid w:val="000F109D"/>
    <w:rsid w:val="000F12F1"/>
    <w:rsid w:val="000F167A"/>
    <w:rsid w:val="000F1701"/>
    <w:rsid w:val="000F1C85"/>
    <w:rsid w:val="000F2677"/>
    <w:rsid w:val="000F3B83"/>
    <w:rsid w:val="000F407F"/>
    <w:rsid w:val="000F4738"/>
    <w:rsid w:val="000F4DEB"/>
    <w:rsid w:val="000F4E3C"/>
    <w:rsid w:val="000F606F"/>
    <w:rsid w:val="000F6256"/>
    <w:rsid w:val="000F67A6"/>
    <w:rsid w:val="000F68D3"/>
    <w:rsid w:val="000F7558"/>
    <w:rsid w:val="001024BF"/>
    <w:rsid w:val="00104D6F"/>
    <w:rsid w:val="001054AC"/>
    <w:rsid w:val="00105986"/>
    <w:rsid w:val="00106B1C"/>
    <w:rsid w:val="00107CDF"/>
    <w:rsid w:val="00111E4E"/>
    <w:rsid w:val="00112135"/>
    <w:rsid w:val="0011253A"/>
    <w:rsid w:val="00113F14"/>
    <w:rsid w:val="001141EF"/>
    <w:rsid w:val="00116B34"/>
    <w:rsid w:val="001210C4"/>
    <w:rsid w:val="0012181D"/>
    <w:rsid w:val="00122564"/>
    <w:rsid w:val="001237D2"/>
    <w:rsid w:val="00123DA7"/>
    <w:rsid w:val="001260D7"/>
    <w:rsid w:val="0012693C"/>
    <w:rsid w:val="00126BB5"/>
    <w:rsid w:val="00127763"/>
    <w:rsid w:val="00127C7C"/>
    <w:rsid w:val="00127CF3"/>
    <w:rsid w:val="0013049E"/>
    <w:rsid w:val="001305B9"/>
    <w:rsid w:val="0013162B"/>
    <w:rsid w:val="00132392"/>
    <w:rsid w:val="00132491"/>
    <w:rsid w:val="00135A55"/>
    <w:rsid w:val="00135DD7"/>
    <w:rsid w:val="00136FF0"/>
    <w:rsid w:val="001376A6"/>
    <w:rsid w:val="00137742"/>
    <w:rsid w:val="001419E9"/>
    <w:rsid w:val="001424B7"/>
    <w:rsid w:val="00142F9D"/>
    <w:rsid w:val="00143919"/>
    <w:rsid w:val="00143CE8"/>
    <w:rsid w:val="00145805"/>
    <w:rsid w:val="00145BC9"/>
    <w:rsid w:val="00146DCD"/>
    <w:rsid w:val="001519A6"/>
    <w:rsid w:val="00151BEF"/>
    <w:rsid w:val="00153159"/>
    <w:rsid w:val="001535B6"/>
    <w:rsid w:val="0015375E"/>
    <w:rsid w:val="00154AD8"/>
    <w:rsid w:val="00156F0A"/>
    <w:rsid w:val="00157B88"/>
    <w:rsid w:val="00160001"/>
    <w:rsid w:val="00160567"/>
    <w:rsid w:val="00160986"/>
    <w:rsid w:val="00160C92"/>
    <w:rsid w:val="0016150B"/>
    <w:rsid w:val="0016419F"/>
    <w:rsid w:val="001643B2"/>
    <w:rsid w:val="001649F9"/>
    <w:rsid w:val="00165BC2"/>
    <w:rsid w:val="001667F3"/>
    <w:rsid w:val="00167276"/>
    <w:rsid w:val="00170A9E"/>
    <w:rsid w:val="00172898"/>
    <w:rsid w:val="00173206"/>
    <w:rsid w:val="00175311"/>
    <w:rsid w:val="001755B3"/>
    <w:rsid w:val="001762BA"/>
    <w:rsid w:val="00176BC3"/>
    <w:rsid w:val="00177222"/>
    <w:rsid w:val="00181420"/>
    <w:rsid w:val="00182A7A"/>
    <w:rsid w:val="00182B5B"/>
    <w:rsid w:val="00182C5F"/>
    <w:rsid w:val="00182C66"/>
    <w:rsid w:val="00182D31"/>
    <w:rsid w:val="00182F6C"/>
    <w:rsid w:val="00185372"/>
    <w:rsid w:val="001876A5"/>
    <w:rsid w:val="00190327"/>
    <w:rsid w:val="00191A62"/>
    <w:rsid w:val="001920E5"/>
    <w:rsid w:val="0019390B"/>
    <w:rsid w:val="00195E55"/>
    <w:rsid w:val="001964BA"/>
    <w:rsid w:val="00196668"/>
    <w:rsid w:val="00197ACC"/>
    <w:rsid w:val="001A0424"/>
    <w:rsid w:val="001A0A5A"/>
    <w:rsid w:val="001A0E7A"/>
    <w:rsid w:val="001A20FE"/>
    <w:rsid w:val="001A57FE"/>
    <w:rsid w:val="001A7353"/>
    <w:rsid w:val="001A76BE"/>
    <w:rsid w:val="001B0A11"/>
    <w:rsid w:val="001B129D"/>
    <w:rsid w:val="001B1AB8"/>
    <w:rsid w:val="001B1B4B"/>
    <w:rsid w:val="001B2249"/>
    <w:rsid w:val="001B29E0"/>
    <w:rsid w:val="001B3FB4"/>
    <w:rsid w:val="001B600F"/>
    <w:rsid w:val="001B670F"/>
    <w:rsid w:val="001C06CB"/>
    <w:rsid w:val="001C0A85"/>
    <w:rsid w:val="001C19E8"/>
    <w:rsid w:val="001C253B"/>
    <w:rsid w:val="001C2662"/>
    <w:rsid w:val="001C30BA"/>
    <w:rsid w:val="001C5723"/>
    <w:rsid w:val="001C6858"/>
    <w:rsid w:val="001D0BE5"/>
    <w:rsid w:val="001D139A"/>
    <w:rsid w:val="001D3341"/>
    <w:rsid w:val="001D3A9F"/>
    <w:rsid w:val="001D3BFB"/>
    <w:rsid w:val="001D4B19"/>
    <w:rsid w:val="001D531D"/>
    <w:rsid w:val="001D580A"/>
    <w:rsid w:val="001D6164"/>
    <w:rsid w:val="001D654C"/>
    <w:rsid w:val="001D7A17"/>
    <w:rsid w:val="001D7A36"/>
    <w:rsid w:val="001E0453"/>
    <w:rsid w:val="001E0AA1"/>
    <w:rsid w:val="001E1952"/>
    <w:rsid w:val="001E1F67"/>
    <w:rsid w:val="001E30E1"/>
    <w:rsid w:val="001E3C81"/>
    <w:rsid w:val="001E4223"/>
    <w:rsid w:val="001E4D25"/>
    <w:rsid w:val="001E5F1E"/>
    <w:rsid w:val="001E6144"/>
    <w:rsid w:val="001E6862"/>
    <w:rsid w:val="001E68EF"/>
    <w:rsid w:val="001E7964"/>
    <w:rsid w:val="001E7DD0"/>
    <w:rsid w:val="001F008E"/>
    <w:rsid w:val="001F04EE"/>
    <w:rsid w:val="001F0623"/>
    <w:rsid w:val="001F083D"/>
    <w:rsid w:val="001F0D55"/>
    <w:rsid w:val="001F111C"/>
    <w:rsid w:val="001F24E3"/>
    <w:rsid w:val="001F36BC"/>
    <w:rsid w:val="001F4E90"/>
    <w:rsid w:val="001F70B4"/>
    <w:rsid w:val="00200800"/>
    <w:rsid w:val="00200968"/>
    <w:rsid w:val="00200A46"/>
    <w:rsid w:val="002015D5"/>
    <w:rsid w:val="00201831"/>
    <w:rsid w:val="00201D67"/>
    <w:rsid w:val="00202C6E"/>
    <w:rsid w:val="00202E9B"/>
    <w:rsid w:val="00204679"/>
    <w:rsid w:val="002050CB"/>
    <w:rsid w:val="00205125"/>
    <w:rsid w:val="002065C1"/>
    <w:rsid w:val="00206A22"/>
    <w:rsid w:val="002071B8"/>
    <w:rsid w:val="0020735A"/>
    <w:rsid w:val="002113DA"/>
    <w:rsid w:val="00212B38"/>
    <w:rsid w:val="00214949"/>
    <w:rsid w:val="00215589"/>
    <w:rsid w:val="0021732F"/>
    <w:rsid w:val="0021779D"/>
    <w:rsid w:val="0021792C"/>
    <w:rsid w:val="00220391"/>
    <w:rsid w:val="00221030"/>
    <w:rsid w:val="00222F33"/>
    <w:rsid w:val="00222FD6"/>
    <w:rsid w:val="002242E0"/>
    <w:rsid w:val="002251A8"/>
    <w:rsid w:val="0022616C"/>
    <w:rsid w:val="002300A1"/>
    <w:rsid w:val="0023060D"/>
    <w:rsid w:val="00230E67"/>
    <w:rsid w:val="002313D9"/>
    <w:rsid w:val="00231A06"/>
    <w:rsid w:val="002328AD"/>
    <w:rsid w:val="002328F4"/>
    <w:rsid w:val="0023345C"/>
    <w:rsid w:val="00233CC9"/>
    <w:rsid w:val="0023699D"/>
    <w:rsid w:val="002373BB"/>
    <w:rsid w:val="0024042B"/>
    <w:rsid w:val="00241577"/>
    <w:rsid w:val="00242824"/>
    <w:rsid w:val="002438C0"/>
    <w:rsid w:val="00244854"/>
    <w:rsid w:val="0024558C"/>
    <w:rsid w:val="00245E4D"/>
    <w:rsid w:val="002473F9"/>
    <w:rsid w:val="002513B7"/>
    <w:rsid w:val="00251751"/>
    <w:rsid w:val="002534D4"/>
    <w:rsid w:val="002535BA"/>
    <w:rsid w:val="002536B4"/>
    <w:rsid w:val="0025437F"/>
    <w:rsid w:val="0025509B"/>
    <w:rsid w:val="0025583F"/>
    <w:rsid w:val="00257223"/>
    <w:rsid w:val="002576FF"/>
    <w:rsid w:val="00257931"/>
    <w:rsid w:val="002620EC"/>
    <w:rsid w:val="002621EA"/>
    <w:rsid w:val="00262FB3"/>
    <w:rsid w:val="00265BBF"/>
    <w:rsid w:val="002666C4"/>
    <w:rsid w:val="00266D12"/>
    <w:rsid w:val="002671EF"/>
    <w:rsid w:val="002672D8"/>
    <w:rsid w:val="00271B8C"/>
    <w:rsid w:val="002723F5"/>
    <w:rsid w:val="0027286E"/>
    <w:rsid w:val="0027292B"/>
    <w:rsid w:val="002734CD"/>
    <w:rsid w:val="00273823"/>
    <w:rsid w:val="00273D74"/>
    <w:rsid w:val="0027492D"/>
    <w:rsid w:val="00275428"/>
    <w:rsid w:val="00275A25"/>
    <w:rsid w:val="00276528"/>
    <w:rsid w:val="00276A18"/>
    <w:rsid w:val="00277147"/>
    <w:rsid w:val="00277384"/>
    <w:rsid w:val="002777CF"/>
    <w:rsid w:val="00277C13"/>
    <w:rsid w:val="00280D27"/>
    <w:rsid w:val="00281DC2"/>
    <w:rsid w:val="002820A5"/>
    <w:rsid w:val="002822E3"/>
    <w:rsid w:val="00283C93"/>
    <w:rsid w:val="00284163"/>
    <w:rsid w:val="00284A21"/>
    <w:rsid w:val="00285222"/>
    <w:rsid w:val="00285F30"/>
    <w:rsid w:val="00286E5F"/>
    <w:rsid w:val="00287188"/>
    <w:rsid w:val="00287B10"/>
    <w:rsid w:val="00287CDA"/>
    <w:rsid w:val="0029320D"/>
    <w:rsid w:val="002936CB"/>
    <w:rsid w:val="0029519A"/>
    <w:rsid w:val="00295A8E"/>
    <w:rsid w:val="0029641D"/>
    <w:rsid w:val="002A048C"/>
    <w:rsid w:val="002A0994"/>
    <w:rsid w:val="002A10A5"/>
    <w:rsid w:val="002A2FDB"/>
    <w:rsid w:val="002A3997"/>
    <w:rsid w:val="002A3CEF"/>
    <w:rsid w:val="002A45F2"/>
    <w:rsid w:val="002A486A"/>
    <w:rsid w:val="002A62BF"/>
    <w:rsid w:val="002A68C8"/>
    <w:rsid w:val="002A6966"/>
    <w:rsid w:val="002A7136"/>
    <w:rsid w:val="002A73F5"/>
    <w:rsid w:val="002A7E17"/>
    <w:rsid w:val="002B0513"/>
    <w:rsid w:val="002B0C96"/>
    <w:rsid w:val="002B16EB"/>
    <w:rsid w:val="002B2A2E"/>
    <w:rsid w:val="002B3E91"/>
    <w:rsid w:val="002B490A"/>
    <w:rsid w:val="002B4ABE"/>
    <w:rsid w:val="002B4DCA"/>
    <w:rsid w:val="002B559C"/>
    <w:rsid w:val="002B55A4"/>
    <w:rsid w:val="002B63E7"/>
    <w:rsid w:val="002C025C"/>
    <w:rsid w:val="002C063C"/>
    <w:rsid w:val="002C1D96"/>
    <w:rsid w:val="002C2567"/>
    <w:rsid w:val="002C4F3F"/>
    <w:rsid w:val="002C52B4"/>
    <w:rsid w:val="002C5A7D"/>
    <w:rsid w:val="002C746B"/>
    <w:rsid w:val="002C7BD7"/>
    <w:rsid w:val="002D0CC0"/>
    <w:rsid w:val="002D329B"/>
    <w:rsid w:val="002D3EAC"/>
    <w:rsid w:val="002D640F"/>
    <w:rsid w:val="002D6462"/>
    <w:rsid w:val="002D6981"/>
    <w:rsid w:val="002D6C1F"/>
    <w:rsid w:val="002D6DCD"/>
    <w:rsid w:val="002E1707"/>
    <w:rsid w:val="002E1BD5"/>
    <w:rsid w:val="002E1FCE"/>
    <w:rsid w:val="002E2DE1"/>
    <w:rsid w:val="002E38D9"/>
    <w:rsid w:val="002E3F85"/>
    <w:rsid w:val="002E4EFD"/>
    <w:rsid w:val="002E5F4B"/>
    <w:rsid w:val="002E6248"/>
    <w:rsid w:val="002E6361"/>
    <w:rsid w:val="002E692E"/>
    <w:rsid w:val="002F005C"/>
    <w:rsid w:val="002F0674"/>
    <w:rsid w:val="002F0B96"/>
    <w:rsid w:val="002F1B7C"/>
    <w:rsid w:val="002F2284"/>
    <w:rsid w:val="002F23AB"/>
    <w:rsid w:val="002F23FC"/>
    <w:rsid w:val="002F3F3F"/>
    <w:rsid w:val="002F40CA"/>
    <w:rsid w:val="002F43E3"/>
    <w:rsid w:val="002F55A9"/>
    <w:rsid w:val="002F6CB5"/>
    <w:rsid w:val="002F7135"/>
    <w:rsid w:val="00302549"/>
    <w:rsid w:val="0030273D"/>
    <w:rsid w:val="00303BEC"/>
    <w:rsid w:val="00305320"/>
    <w:rsid w:val="0030545F"/>
    <w:rsid w:val="003105D6"/>
    <w:rsid w:val="0031222C"/>
    <w:rsid w:val="00312388"/>
    <w:rsid w:val="00312696"/>
    <w:rsid w:val="00312730"/>
    <w:rsid w:val="00316A40"/>
    <w:rsid w:val="00317A8F"/>
    <w:rsid w:val="00317BD1"/>
    <w:rsid w:val="003206C6"/>
    <w:rsid w:val="00320872"/>
    <w:rsid w:val="00320A9D"/>
    <w:rsid w:val="003212B9"/>
    <w:rsid w:val="00321DEB"/>
    <w:rsid w:val="003242F6"/>
    <w:rsid w:val="00324854"/>
    <w:rsid w:val="003248AF"/>
    <w:rsid w:val="00330A8E"/>
    <w:rsid w:val="00331EC3"/>
    <w:rsid w:val="00332305"/>
    <w:rsid w:val="0033233D"/>
    <w:rsid w:val="003328D1"/>
    <w:rsid w:val="00332AFB"/>
    <w:rsid w:val="00333675"/>
    <w:rsid w:val="003338D4"/>
    <w:rsid w:val="00333A0F"/>
    <w:rsid w:val="0033562C"/>
    <w:rsid w:val="00335907"/>
    <w:rsid w:val="00336526"/>
    <w:rsid w:val="00336BD5"/>
    <w:rsid w:val="00337096"/>
    <w:rsid w:val="003407AF"/>
    <w:rsid w:val="00340CAB"/>
    <w:rsid w:val="003423E3"/>
    <w:rsid w:val="00342D8B"/>
    <w:rsid w:val="00345120"/>
    <w:rsid w:val="00347073"/>
    <w:rsid w:val="00347268"/>
    <w:rsid w:val="003476CC"/>
    <w:rsid w:val="00350B70"/>
    <w:rsid w:val="00350E0E"/>
    <w:rsid w:val="00351766"/>
    <w:rsid w:val="003522B6"/>
    <w:rsid w:val="00353FAB"/>
    <w:rsid w:val="00354B1C"/>
    <w:rsid w:val="00355075"/>
    <w:rsid w:val="003558EE"/>
    <w:rsid w:val="00355F0A"/>
    <w:rsid w:val="00355F9C"/>
    <w:rsid w:val="00356722"/>
    <w:rsid w:val="003568FC"/>
    <w:rsid w:val="00361995"/>
    <w:rsid w:val="0036218B"/>
    <w:rsid w:val="0036348E"/>
    <w:rsid w:val="0036366B"/>
    <w:rsid w:val="00363F24"/>
    <w:rsid w:val="003644BF"/>
    <w:rsid w:val="0036479B"/>
    <w:rsid w:val="0036530B"/>
    <w:rsid w:val="00367443"/>
    <w:rsid w:val="00370BB8"/>
    <w:rsid w:val="00370F90"/>
    <w:rsid w:val="00371EF5"/>
    <w:rsid w:val="00373C2E"/>
    <w:rsid w:val="003745AB"/>
    <w:rsid w:val="00375793"/>
    <w:rsid w:val="00376877"/>
    <w:rsid w:val="00376F01"/>
    <w:rsid w:val="0037750F"/>
    <w:rsid w:val="0038003B"/>
    <w:rsid w:val="00383CA5"/>
    <w:rsid w:val="0038475C"/>
    <w:rsid w:val="003852FD"/>
    <w:rsid w:val="0038555E"/>
    <w:rsid w:val="00385E00"/>
    <w:rsid w:val="00385FF0"/>
    <w:rsid w:val="00386915"/>
    <w:rsid w:val="00391849"/>
    <w:rsid w:val="00392027"/>
    <w:rsid w:val="00392DD7"/>
    <w:rsid w:val="003939B1"/>
    <w:rsid w:val="00394184"/>
    <w:rsid w:val="003942B7"/>
    <w:rsid w:val="00394820"/>
    <w:rsid w:val="00394CC9"/>
    <w:rsid w:val="0039538A"/>
    <w:rsid w:val="003968A7"/>
    <w:rsid w:val="00396A68"/>
    <w:rsid w:val="003A0165"/>
    <w:rsid w:val="003A355A"/>
    <w:rsid w:val="003A5327"/>
    <w:rsid w:val="003A55C8"/>
    <w:rsid w:val="003A6491"/>
    <w:rsid w:val="003A67B1"/>
    <w:rsid w:val="003A70AE"/>
    <w:rsid w:val="003A770E"/>
    <w:rsid w:val="003A7949"/>
    <w:rsid w:val="003B032C"/>
    <w:rsid w:val="003B0555"/>
    <w:rsid w:val="003B07A9"/>
    <w:rsid w:val="003B2881"/>
    <w:rsid w:val="003B4309"/>
    <w:rsid w:val="003B4AFE"/>
    <w:rsid w:val="003B4B8F"/>
    <w:rsid w:val="003B4D8F"/>
    <w:rsid w:val="003B6CED"/>
    <w:rsid w:val="003B6DC1"/>
    <w:rsid w:val="003B6FE4"/>
    <w:rsid w:val="003C00F4"/>
    <w:rsid w:val="003C08BD"/>
    <w:rsid w:val="003C2E36"/>
    <w:rsid w:val="003C3EB9"/>
    <w:rsid w:val="003C430F"/>
    <w:rsid w:val="003C51BE"/>
    <w:rsid w:val="003C565A"/>
    <w:rsid w:val="003C70A4"/>
    <w:rsid w:val="003C7AD6"/>
    <w:rsid w:val="003D0C41"/>
    <w:rsid w:val="003D0CB4"/>
    <w:rsid w:val="003D373E"/>
    <w:rsid w:val="003D391F"/>
    <w:rsid w:val="003D478F"/>
    <w:rsid w:val="003D521B"/>
    <w:rsid w:val="003D5AD4"/>
    <w:rsid w:val="003D7111"/>
    <w:rsid w:val="003D7DE2"/>
    <w:rsid w:val="003E0E61"/>
    <w:rsid w:val="003E2684"/>
    <w:rsid w:val="003E501D"/>
    <w:rsid w:val="003E5188"/>
    <w:rsid w:val="003E68A9"/>
    <w:rsid w:val="003E73A6"/>
    <w:rsid w:val="003F02DF"/>
    <w:rsid w:val="003F2839"/>
    <w:rsid w:val="003F3864"/>
    <w:rsid w:val="003F4E16"/>
    <w:rsid w:val="003F523B"/>
    <w:rsid w:val="003F624A"/>
    <w:rsid w:val="0040009A"/>
    <w:rsid w:val="004013F4"/>
    <w:rsid w:val="004030A4"/>
    <w:rsid w:val="0040433C"/>
    <w:rsid w:val="00404428"/>
    <w:rsid w:val="00405096"/>
    <w:rsid w:val="00405C44"/>
    <w:rsid w:val="004073EF"/>
    <w:rsid w:val="004104C0"/>
    <w:rsid w:val="0041471B"/>
    <w:rsid w:val="00414C1E"/>
    <w:rsid w:val="004152BC"/>
    <w:rsid w:val="00416208"/>
    <w:rsid w:val="00417400"/>
    <w:rsid w:val="00417645"/>
    <w:rsid w:val="00420320"/>
    <w:rsid w:val="00420615"/>
    <w:rsid w:val="00420A77"/>
    <w:rsid w:val="00420E43"/>
    <w:rsid w:val="0042131C"/>
    <w:rsid w:val="00421C1E"/>
    <w:rsid w:val="00422DEE"/>
    <w:rsid w:val="00424E31"/>
    <w:rsid w:val="0042563A"/>
    <w:rsid w:val="00426CD0"/>
    <w:rsid w:val="0042792A"/>
    <w:rsid w:val="00427A65"/>
    <w:rsid w:val="0043275C"/>
    <w:rsid w:val="00432F47"/>
    <w:rsid w:val="0043318B"/>
    <w:rsid w:val="00435ADE"/>
    <w:rsid w:val="00437014"/>
    <w:rsid w:val="00440C2F"/>
    <w:rsid w:val="0044129F"/>
    <w:rsid w:val="00441DC2"/>
    <w:rsid w:val="004420A3"/>
    <w:rsid w:val="0044242F"/>
    <w:rsid w:val="00442CAB"/>
    <w:rsid w:val="0044328C"/>
    <w:rsid w:val="00443F25"/>
    <w:rsid w:val="00444699"/>
    <w:rsid w:val="004449D2"/>
    <w:rsid w:val="00444FD0"/>
    <w:rsid w:val="00446431"/>
    <w:rsid w:val="00446C0A"/>
    <w:rsid w:val="00447794"/>
    <w:rsid w:val="004511E6"/>
    <w:rsid w:val="00451297"/>
    <w:rsid w:val="00451772"/>
    <w:rsid w:val="00452FC9"/>
    <w:rsid w:val="004532B4"/>
    <w:rsid w:val="00453566"/>
    <w:rsid w:val="00453644"/>
    <w:rsid w:val="004547E9"/>
    <w:rsid w:val="00454CBE"/>
    <w:rsid w:val="00454F89"/>
    <w:rsid w:val="0045505B"/>
    <w:rsid w:val="00455BEA"/>
    <w:rsid w:val="00456812"/>
    <w:rsid w:val="0045791D"/>
    <w:rsid w:val="00460B0A"/>
    <w:rsid w:val="004624F7"/>
    <w:rsid w:val="00462948"/>
    <w:rsid w:val="00462955"/>
    <w:rsid w:val="00463148"/>
    <w:rsid w:val="0046450A"/>
    <w:rsid w:val="00465046"/>
    <w:rsid w:val="00465F87"/>
    <w:rsid w:val="004670D3"/>
    <w:rsid w:val="00471AF5"/>
    <w:rsid w:val="00472D10"/>
    <w:rsid w:val="00473B3A"/>
    <w:rsid w:val="004741C9"/>
    <w:rsid w:val="00474B7D"/>
    <w:rsid w:val="0047565A"/>
    <w:rsid w:val="00475EE2"/>
    <w:rsid w:val="00476E0F"/>
    <w:rsid w:val="00477569"/>
    <w:rsid w:val="00480133"/>
    <w:rsid w:val="0048042A"/>
    <w:rsid w:val="004805C1"/>
    <w:rsid w:val="004838B3"/>
    <w:rsid w:val="004847AB"/>
    <w:rsid w:val="00487A3A"/>
    <w:rsid w:val="00487C50"/>
    <w:rsid w:val="00487CCA"/>
    <w:rsid w:val="00487E3E"/>
    <w:rsid w:val="004928AB"/>
    <w:rsid w:val="00492D78"/>
    <w:rsid w:val="00493116"/>
    <w:rsid w:val="00495653"/>
    <w:rsid w:val="004958A2"/>
    <w:rsid w:val="00495958"/>
    <w:rsid w:val="00495A4F"/>
    <w:rsid w:val="004964D6"/>
    <w:rsid w:val="004A1415"/>
    <w:rsid w:val="004A18F0"/>
    <w:rsid w:val="004A1E52"/>
    <w:rsid w:val="004A3FD7"/>
    <w:rsid w:val="004A4420"/>
    <w:rsid w:val="004A55DA"/>
    <w:rsid w:val="004A5AFF"/>
    <w:rsid w:val="004B0035"/>
    <w:rsid w:val="004B0B8B"/>
    <w:rsid w:val="004B0B8E"/>
    <w:rsid w:val="004B3D8B"/>
    <w:rsid w:val="004B5FE8"/>
    <w:rsid w:val="004B60CD"/>
    <w:rsid w:val="004C2962"/>
    <w:rsid w:val="004C39A3"/>
    <w:rsid w:val="004C3B2A"/>
    <w:rsid w:val="004C3C88"/>
    <w:rsid w:val="004C572A"/>
    <w:rsid w:val="004C5CEC"/>
    <w:rsid w:val="004C68DD"/>
    <w:rsid w:val="004C69A7"/>
    <w:rsid w:val="004C72B4"/>
    <w:rsid w:val="004C75D5"/>
    <w:rsid w:val="004D0249"/>
    <w:rsid w:val="004D43E3"/>
    <w:rsid w:val="004D4794"/>
    <w:rsid w:val="004D4A1E"/>
    <w:rsid w:val="004D64FB"/>
    <w:rsid w:val="004D66B9"/>
    <w:rsid w:val="004E01D1"/>
    <w:rsid w:val="004E2E25"/>
    <w:rsid w:val="004E3065"/>
    <w:rsid w:val="004E3AB6"/>
    <w:rsid w:val="004E5587"/>
    <w:rsid w:val="004E7F9F"/>
    <w:rsid w:val="004F112C"/>
    <w:rsid w:val="004F15C3"/>
    <w:rsid w:val="004F209D"/>
    <w:rsid w:val="004F20A2"/>
    <w:rsid w:val="004F2AF5"/>
    <w:rsid w:val="004F3E24"/>
    <w:rsid w:val="004F474B"/>
    <w:rsid w:val="004F4911"/>
    <w:rsid w:val="004F5367"/>
    <w:rsid w:val="004F564E"/>
    <w:rsid w:val="004F590A"/>
    <w:rsid w:val="004F6B6D"/>
    <w:rsid w:val="004F736C"/>
    <w:rsid w:val="004F7759"/>
    <w:rsid w:val="004F7844"/>
    <w:rsid w:val="00500380"/>
    <w:rsid w:val="00500CCC"/>
    <w:rsid w:val="005012D2"/>
    <w:rsid w:val="005012F7"/>
    <w:rsid w:val="005016FF"/>
    <w:rsid w:val="00503311"/>
    <w:rsid w:val="005036B4"/>
    <w:rsid w:val="00504A0B"/>
    <w:rsid w:val="0050623D"/>
    <w:rsid w:val="00507224"/>
    <w:rsid w:val="00511190"/>
    <w:rsid w:val="005112F9"/>
    <w:rsid w:val="00511365"/>
    <w:rsid w:val="00511802"/>
    <w:rsid w:val="00511CA3"/>
    <w:rsid w:val="00512184"/>
    <w:rsid w:val="00512414"/>
    <w:rsid w:val="00512B9C"/>
    <w:rsid w:val="00513C9C"/>
    <w:rsid w:val="005148F6"/>
    <w:rsid w:val="00514CDD"/>
    <w:rsid w:val="00515382"/>
    <w:rsid w:val="005175E4"/>
    <w:rsid w:val="00520E0D"/>
    <w:rsid w:val="005212BD"/>
    <w:rsid w:val="00521795"/>
    <w:rsid w:val="00521D9C"/>
    <w:rsid w:val="00521EAD"/>
    <w:rsid w:val="0052276A"/>
    <w:rsid w:val="00522827"/>
    <w:rsid w:val="0052409E"/>
    <w:rsid w:val="00525863"/>
    <w:rsid w:val="00525FA1"/>
    <w:rsid w:val="0052672F"/>
    <w:rsid w:val="00527603"/>
    <w:rsid w:val="00531F51"/>
    <w:rsid w:val="005323D0"/>
    <w:rsid w:val="00533A1C"/>
    <w:rsid w:val="0053577A"/>
    <w:rsid w:val="005360C5"/>
    <w:rsid w:val="0053751B"/>
    <w:rsid w:val="005378B6"/>
    <w:rsid w:val="00537B9B"/>
    <w:rsid w:val="00544FB3"/>
    <w:rsid w:val="00546A2E"/>
    <w:rsid w:val="005471AB"/>
    <w:rsid w:val="005506D5"/>
    <w:rsid w:val="00551CE4"/>
    <w:rsid w:val="00552CA2"/>
    <w:rsid w:val="005534C0"/>
    <w:rsid w:val="00553E8F"/>
    <w:rsid w:val="00555E77"/>
    <w:rsid w:val="005579EA"/>
    <w:rsid w:val="00560165"/>
    <w:rsid w:val="00560B5F"/>
    <w:rsid w:val="00560C44"/>
    <w:rsid w:val="00563D74"/>
    <w:rsid w:val="00564226"/>
    <w:rsid w:val="00564B74"/>
    <w:rsid w:val="00564C9B"/>
    <w:rsid w:val="00564D49"/>
    <w:rsid w:val="00566001"/>
    <w:rsid w:val="00567327"/>
    <w:rsid w:val="0057128B"/>
    <w:rsid w:val="005716BC"/>
    <w:rsid w:val="00572FCB"/>
    <w:rsid w:val="005737EB"/>
    <w:rsid w:val="00573D92"/>
    <w:rsid w:val="00574422"/>
    <w:rsid w:val="00574DF8"/>
    <w:rsid w:val="00574FE5"/>
    <w:rsid w:val="005766DA"/>
    <w:rsid w:val="00576FFD"/>
    <w:rsid w:val="00577473"/>
    <w:rsid w:val="005779D8"/>
    <w:rsid w:val="00577A43"/>
    <w:rsid w:val="005819C5"/>
    <w:rsid w:val="00582C50"/>
    <w:rsid w:val="00583105"/>
    <w:rsid w:val="0058433A"/>
    <w:rsid w:val="005844C5"/>
    <w:rsid w:val="00585B7A"/>
    <w:rsid w:val="00585B84"/>
    <w:rsid w:val="00586585"/>
    <w:rsid w:val="005920EA"/>
    <w:rsid w:val="00592829"/>
    <w:rsid w:val="0059419B"/>
    <w:rsid w:val="00594316"/>
    <w:rsid w:val="00594B98"/>
    <w:rsid w:val="00595091"/>
    <w:rsid w:val="0059585E"/>
    <w:rsid w:val="00596759"/>
    <w:rsid w:val="005967C6"/>
    <w:rsid w:val="005967FE"/>
    <w:rsid w:val="00597070"/>
    <w:rsid w:val="00597951"/>
    <w:rsid w:val="005979DA"/>
    <w:rsid w:val="00597FBA"/>
    <w:rsid w:val="005A01B9"/>
    <w:rsid w:val="005A0859"/>
    <w:rsid w:val="005A30B1"/>
    <w:rsid w:val="005A49E1"/>
    <w:rsid w:val="005A5ED5"/>
    <w:rsid w:val="005A60A0"/>
    <w:rsid w:val="005A6711"/>
    <w:rsid w:val="005B0768"/>
    <w:rsid w:val="005B1A00"/>
    <w:rsid w:val="005B1CB9"/>
    <w:rsid w:val="005B1D17"/>
    <w:rsid w:val="005B2DE9"/>
    <w:rsid w:val="005B2E45"/>
    <w:rsid w:val="005B5274"/>
    <w:rsid w:val="005B6F37"/>
    <w:rsid w:val="005B77C2"/>
    <w:rsid w:val="005C00A2"/>
    <w:rsid w:val="005C010F"/>
    <w:rsid w:val="005C0F71"/>
    <w:rsid w:val="005C0FEA"/>
    <w:rsid w:val="005C3B9B"/>
    <w:rsid w:val="005C4372"/>
    <w:rsid w:val="005C4DA6"/>
    <w:rsid w:val="005C541C"/>
    <w:rsid w:val="005C548C"/>
    <w:rsid w:val="005C641C"/>
    <w:rsid w:val="005C67BB"/>
    <w:rsid w:val="005C6830"/>
    <w:rsid w:val="005C6F9E"/>
    <w:rsid w:val="005C7416"/>
    <w:rsid w:val="005C771E"/>
    <w:rsid w:val="005D0678"/>
    <w:rsid w:val="005D0CF2"/>
    <w:rsid w:val="005D1BC3"/>
    <w:rsid w:val="005D2583"/>
    <w:rsid w:val="005D3853"/>
    <w:rsid w:val="005D3AD0"/>
    <w:rsid w:val="005D60DC"/>
    <w:rsid w:val="005D68EA"/>
    <w:rsid w:val="005D6F51"/>
    <w:rsid w:val="005D78A2"/>
    <w:rsid w:val="005D7F88"/>
    <w:rsid w:val="005E0D8A"/>
    <w:rsid w:val="005E2529"/>
    <w:rsid w:val="005E2B65"/>
    <w:rsid w:val="005E3900"/>
    <w:rsid w:val="005E4063"/>
    <w:rsid w:val="005E4771"/>
    <w:rsid w:val="005E4B74"/>
    <w:rsid w:val="005E4D9A"/>
    <w:rsid w:val="005E714C"/>
    <w:rsid w:val="005F1313"/>
    <w:rsid w:val="005F18C9"/>
    <w:rsid w:val="005F2402"/>
    <w:rsid w:val="005F2633"/>
    <w:rsid w:val="005F3032"/>
    <w:rsid w:val="005F3650"/>
    <w:rsid w:val="005F3BBE"/>
    <w:rsid w:val="005F3C54"/>
    <w:rsid w:val="005F4625"/>
    <w:rsid w:val="005F5132"/>
    <w:rsid w:val="005F51BA"/>
    <w:rsid w:val="005F51D6"/>
    <w:rsid w:val="005F51F7"/>
    <w:rsid w:val="005F6199"/>
    <w:rsid w:val="005F7E6A"/>
    <w:rsid w:val="00600750"/>
    <w:rsid w:val="00600C20"/>
    <w:rsid w:val="00600F44"/>
    <w:rsid w:val="00601A64"/>
    <w:rsid w:val="00601CA0"/>
    <w:rsid w:val="00601E74"/>
    <w:rsid w:val="00603A80"/>
    <w:rsid w:val="00604F5E"/>
    <w:rsid w:val="00605700"/>
    <w:rsid w:val="0060637C"/>
    <w:rsid w:val="0060734B"/>
    <w:rsid w:val="006076E9"/>
    <w:rsid w:val="00610F8D"/>
    <w:rsid w:val="0061249E"/>
    <w:rsid w:val="00612B35"/>
    <w:rsid w:val="00612F69"/>
    <w:rsid w:val="00614396"/>
    <w:rsid w:val="00615E30"/>
    <w:rsid w:val="006160BD"/>
    <w:rsid w:val="006169BC"/>
    <w:rsid w:val="00617D17"/>
    <w:rsid w:val="00622B17"/>
    <w:rsid w:val="0062363F"/>
    <w:rsid w:val="006237C7"/>
    <w:rsid w:val="00623C7B"/>
    <w:rsid w:val="00626097"/>
    <w:rsid w:val="00626188"/>
    <w:rsid w:val="00626785"/>
    <w:rsid w:val="00627B45"/>
    <w:rsid w:val="006306F2"/>
    <w:rsid w:val="006318B4"/>
    <w:rsid w:val="00631A86"/>
    <w:rsid w:val="00632522"/>
    <w:rsid w:val="00632CAB"/>
    <w:rsid w:val="00632F54"/>
    <w:rsid w:val="00633250"/>
    <w:rsid w:val="006338B6"/>
    <w:rsid w:val="0063428F"/>
    <w:rsid w:val="00634429"/>
    <w:rsid w:val="00634A9C"/>
    <w:rsid w:val="00636833"/>
    <w:rsid w:val="00636BB5"/>
    <w:rsid w:val="00637C44"/>
    <w:rsid w:val="006402CC"/>
    <w:rsid w:val="00641DA3"/>
    <w:rsid w:val="00642127"/>
    <w:rsid w:val="00643133"/>
    <w:rsid w:val="00643F22"/>
    <w:rsid w:val="00644282"/>
    <w:rsid w:val="006444D5"/>
    <w:rsid w:val="00646F9B"/>
    <w:rsid w:val="006475C7"/>
    <w:rsid w:val="00650C61"/>
    <w:rsid w:val="006515B3"/>
    <w:rsid w:val="006524DC"/>
    <w:rsid w:val="00652DD6"/>
    <w:rsid w:val="006540ED"/>
    <w:rsid w:val="00655366"/>
    <w:rsid w:val="0066058B"/>
    <w:rsid w:val="0066208F"/>
    <w:rsid w:val="006643FB"/>
    <w:rsid w:val="00665888"/>
    <w:rsid w:val="00665AC7"/>
    <w:rsid w:val="00665D43"/>
    <w:rsid w:val="00666B3C"/>
    <w:rsid w:val="00666C4D"/>
    <w:rsid w:val="00666D22"/>
    <w:rsid w:val="006700BD"/>
    <w:rsid w:val="0067020C"/>
    <w:rsid w:val="00671E58"/>
    <w:rsid w:val="00672015"/>
    <w:rsid w:val="00672BF2"/>
    <w:rsid w:val="006737E0"/>
    <w:rsid w:val="00673A7D"/>
    <w:rsid w:val="006744FF"/>
    <w:rsid w:val="00674645"/>
    <w:rsid w:val="00675038"/>
    <w:rsid w:val="00675208"/>
    <w:rsid w:val="00675341"/>
    <w:rsid w:val="00675D51"/>
    <w:rsid w:val="00675E0A"/>
    <w:rsid w:val="00675EED"/>
    <w:rsid w:val="0067622D"/>
    <w:rsid w:val="006767EC"/>
    <w:rsid w:val="00676882"/>
    <w:rsid w:val="0067699E"/>
    <w:rsid w:val="00676ED9"/>
    <w:rsid w:val="00677EA2"/>
    <w:rsid w:val="00680880"/>
    <w:rsid w:val="006808CB"/>
    <w:rsid w:val="00682234"/>
    <w:rsid w:val="00682B6E"/>
    <w:rsid w:val="00682FEE"/>
    <w:rsid w:val="006847D9"/>
    <w:rsid w:val="00684E1E"/>
    <w:rsid w:val="006850AD"/>
    <w:rsid w:val="006851FA"/>
    <w:rsid w:val="006853F7"/>
    <w:rsid w:val="0068621A"/>
    <w:rsid w:val="006877FD"/>
    <w:rsid w:val="00687D75"/>
    <w:rsid w:val="00687E02"/>
    <w:rsid w:val="00687E52"/>
    <w:rsid w:val="00690747"/>
    <w:rsid w:val="00691279"/>
    <w:rsid w:val="00691D09"/>
    <w:rsid w:val="00692E5D"/>
    <w:rsid w:val="00693547"/>
    <w:rsid w:val="006936A7"/>
    <w:rsid w:val="0069459A"/>
    <w:rsid w:val="00694623"/>
    <w:rsid w:val="006967A1"/>
    <w:rsid w:val="006978CE"/>
    <w:rsid w:val="00697A67"/>
    <w:rsid w:val="006A0E32"/>
    <w:rsid w:val="006A0E53"/>
    <w:rsid w:val="006A1DFE"/>
    <w:rsid w:val="006A3C2D"/>
    <w:rsid w:val="006A439D"/>
    <w:rsid w:val="006A4E4E"/>
    <w:rsid w:val="006A560C"/>
    <w:rsid w:val="006A72BE"/>
    <w:rsid w:val="006B0AAC"/>
    <w:rsid w:val="006B0FF5"/>
    <w:rsid w:val="006B1096"/>
    <w:rsid w:val="006B2299"/>
    <w:rsid w:val="006B4CF3"/>
    <w:rsid w:val="006B4D6E"/>
    <w:rsid w:val="006B4D8F"/>
    <w:rsid w:val="006B7137"/>
    <w:rsid w:val="006B7241"/>
    <w:rsid w:val="006B770A"/>
    <w:rsid w:val="006B7CAA"/>
    <w:rsid w:val="006B7CFB"/>
    <w:rsid w:val="006C01C2"/>
    <w:rsid w:val="006C05FE"/>
    <w:rsid w:val="006C073A"/>
    <w:rsid w:val="006C07AF"/>
    <w:rsid w:val="006C2B93"/>
    <w:rsid w:val="006C6086"/>
    <w:rsid w:val="006C6813"/>
    <w:rsid w:val="006D0D16"/>
    <w:rsid w:val="006D2297"/>
    <w:rsid w:val="006D23BD"/>
    <w:rsid w:val="006D2E47"/>
    <w:rsid w:val="006D43C0"/>
    <w:rsid w:val="006D5B92"/>
    <w:rsid w:val="006D6590"/>
    <w:rsid w:val="006D6AB4"/>
    <w:rsid w:val="006D7051"/>
    <w:rsid w:val="006D7CC8"/>
    <w:rsid w:val="006E0B2F"/>
    <w:rsid w:val="006E1C99"/>
    <w:rsid w:val="006E202B"/>
    <w:rsid w:val="006E2191"/>
    <w:rsid w:val="006E22F8"/>
    <w:rsid w:val="006E308A"/>
    <w:rsid w:val="006E363F"/>
    <w:rsid w:val="006E5C19"/>
    <w:rsid w:val="006E66C4"/>
    <w:rsid w:val="006E79D6"/>
    <w:rsid w:val="006E7E1E"/>
    <w:rsid w:val="006F04A0"/>
    <w:rsid w:val="006F0564"/>
    <w:rsid w:val="006F092F"/>
    <w:rsid w:val="006F25B3"/>
    <w:rsid w:val="006F497C"/>
    <w:rsid w:val="006F4B7B"/>
    <w:rsid w:val="006F540E"/>
    <w:rsid w:val="006F6144"/>
    <w:rsid w:val="006F68F9"/>
    <w:rsid w:val="00700143"/>
    <w:rsid w:val="00700650"/>
    <w:rsid w:val="007027CF"/>
    <w:rsid w:val="00703D50"/>
    <w:rsid w:val="00704352"/>
    <w:rsid w:val="00704EB4"/>
    <w:rsid w:val="0070592B"/>
    <w:rsid w:val="00706AC6"/>
    <w:rsid w:val="007105EF"/>
    <w:rsid w:val="00710EA2"/>
    <w:rsid w:val="00711024"/>
    <w:rsid w:val="00711C68"/>
    <w:rsid w:val="00712B1E"/>
    <w:rsid w:val="0071305D"/>
    <w:rsid w:val="00714150"/>
    <w:rsid w:val="007146A0"/>
    <w:rsid w:val="007149B8"/>
    <w:rsid w:val="00715E7F"/>
    <w:rsid w:val="0071603A"/>
    <w:rsid w:val="0071607D"/>
    <w:rsid w:val="007167AF"/>
    <w:rsid w:val="00716B7C"/>
    <w:rsid w:val="00717435"/>
    <w:rsid w:val="00717C4C"/>
    <w:rsid w:val="007214CF"/>
    <w:rsid w:val="00721EE8"/>
    <w:rsid w:val="00722E33"/>
    <w:rsid w:val="00724DBD"/>
    <w:rsid w:val="00725FDC"/>
    <w:rsid w:val="0072731A"/>
    <w:rsid w:val="007309BB"/>
    <w:rsid w:val="007314F1"/>
    <w:rsid w:val="00733BB2"/>
    <w:rsid w:val="00737485"/>
    <w:rsid w:val="0073780D"/>
    <w:rsid w:val="00743688"/>
    <w:rsid w:val="00744927"/>
    <w:rsid w:val="007449E7"/>
    <w:rsid w:val="007451A8"/>
    <w:rsid w:val="00746007"/>
    <w:rsid w:val="00746093"/>
    <w:rsid w:val="00746FA7"/>
    <w:rsid w:val="007470B6"/>
    <w:rsid w:val="007511AA"/>
    <w:rsid w:val="00752204"/>
    <w:rsid w:val="00752E84"/>
    <w:rsid w:val="00753973"/>
    <w:rsid w:val="00754A9A"/>
    <w:rsid w:val="007557B0"/>
    <w:rsid w:val="007564FE"/>
    <w:rsid w:val="00756910"/>
    <w:rsid w:val="00757290"/>
    <w:rsid w:val="0075784D"/>
    <w:rsid w:val="00757953"/>
    <w:rsid w:val="007601AE"/>
    <w:rsid w:val="00761099"/>
    <w:rsid w:val="007631A2"/>
    <w:rsid w:val="00763EC9"/>
    <w:rsid w:val="00764D3B"/>
    <w:rsid w:val="0076565B"/>
    <w:rsid w:val="00765BC7"/>
    <w:rsid w:val="007664F3"/>
    <w:rsid w:val="007676D1"/>
    <w:rsid w:val="007702E0"/>
    <w:rsid w:val="007703F5"/>
    <w:rsid w:val="00770793"/>
    <w:rsid w:val="00771424"/>
    <w:rsid w:val="007715ED"/>
    <w:rsid w:val="00772235"/>
    <w:rsid w:val="0077314E"/>
    <w:rsid w:val="0077457F"/>
    <w:rsid w:val="007751D6"/>
    <w:rsid w:val="007768D2"/>
    <w:rsid w:val="00777A45"/>
    <w:rsid w:val="00780BC2"/>
    <w:rsid w:val="007819FE"/>
    <w:rsid w:val="00781A6A"/>
    <w:rsid w:val="00784452"/>
    <w:rsid w:val="00784912"/>
    <w:rsid w:val="00785687"/>
    <w:rsid w:val="00785EA0"/>
    <w:rsid w:val="00786924"/>
    <w:rsid w:val="007911EA"/>
    <w:rsid w:val="0079477F"/>
    <w:rsid w:val="00795009"/>
    <w:rsid w:val="0079513F"/>
    <w:rsid w:val="007964FB"/>
    <w:rsid w:val="00797745"/>
    <w:rsid w:val="00797877"/>
    <w:rsid w:val="0079798B"/>
    <w:rsid w:val="007A1523"/>
    <w:rsid w:val="007A373A"/>
    <w:rsid w:val="007A3F3F"/>
    <w:rsid w:val="007A48A8"/>
    <w:rsid w:val="007A5A07"/>
    <w:rsid w:val="007A6280"/>
    <w:rsid w:val="007A67B3"/>
    <w:rsid w:val="007A6C19"/>
    <w:rsid w:val="007A74AE"/>
    <w:rsid w:val="007B137B"/>
    <w:rsid w:val="007B18E8"/>
    <w:rsid w:val="007B249E"/>
    <w:rsid w:val="007B33B8"/>
    <w:rsid w:val="007B5E5B"/>
    <w:rsid w:val="007B60C3"/>
    <w:rsid w:val="007B60F6"/>
    <w:rsid w:val="007B6237"/>
    <w:rsid w:val="007B644D"/>
    <w:rsid w:val="007B7BD2"/>
    <w:rsid w:val="007C0BFA"/>
    <w:rsid w:val="007C247D"/>
    <w:rsid w:val="007C2696"/>
    <w:rsid w:val="007C306D"/>
    <w:rsid w:val="007C337F"/>
    <w:rsid w:val="007C3475"/>
    <w:rsid w:val="007C390C"/>
    <w:rsid w:val="007C3BFC"/>
    <w:rsid w:val="007C67B6"/>
    <w:rsid w:val="007D0FA8"/>
    <w:rsid w:val="007D161A"/>
    <w:rsid w:val="007D1CEB"/>
    <w:rsid w:val="007D290F"/>
    <w:rsid w:val="007D324C"/>
    <w:rsid w:val="007D35F0"/>
    <w:rsid w:val="007D567F"/>
    <w:rsid w:val="007D6573"/>
    <w:rsid w:val="007D6B2C"/>
    <w:rsid w:val="007D6D24"/>
    <w:rsid w:val="007E068F"/>
    <w:rsid w:val="007E1BB4"/>
    <w:rsid w:val="007E3590"/>
    <w:rsid w:val="007E5F26"/>
    <w:rsid w:val="007E6394"/>
    <w:rsid w:val="007E6792"/>
    <w:rsid w:val="007E70CB"/>
    <w:rsid w:val="007F01AD"/>
    <w:rsid w:val="007F08EF"/>
    <w:rsid w:val="007F0B99"/>
    <w:rsid w:val="007F13A1"/>
    <w:rsid w:val="007F16A2"/>
    <w:rsid w:val="007F1F62"/>
    <w:rsid w:val="007F24B7"/>
    <w:rsid w:val="007F26BD"/>
    <w:rsid w:val="007F2B5A"/>
    <w:rsid w:val="007F2BB7"/>
    <w:rsid w:val="007F4898"/>
    <w:rsid w:val="007F565A"/>
    <w:rsid w:val="007F646A"/>
    <w:rsid w:val="007F6CE8"/>
    <w:rsid w:val="007F7AF5"/>
    <w:rsid w:val="00801047"/>
    <w:rsid w:val="008013CF"/>
    <w:rsid w:val="008018B6"/>
    <w:rsid w:val="00801CFB"/>
    <w:rsid w:val="0080398D"/>
    <w:rsid w:val="008044BA"/>
    <w:rsid w:val="00806A4E"/>
    <w:rsid w:val="008075DD"/>
    <w:rsid w:val="00810E47"/>
    <w:rsid w:val="00811379"/>
    <w:rsid w:val="00811793"/>
    <w:rsid w:val="00812091"/>
    <w:rsid w:val="00812B39"/>
    <w:rsid w:val="00813528"/>
    <w:rsid w:val="00813CC2"/>
    <w:rsid w:val="008147AE"/>
    <w:rsid w:val="00815346"/>
    <w:rsid w:val="00815C8C"/>
    <w:rsid w:val="00815D05"/>
    <w:rsid w:val="00817D87"/>
    <w:rsid w:val="0082268E"/>
    <w:rsid w:val="00824A27"/>
    <w:rsid w:val="008255B7"/>
    <w:rsid w:val="00826256"/>
    <w:rsid w:val="0082715B"/>
    <w:rsid w:val="00830D06"/>
    <w:rsid w:val="0083158F"/>
    <w:rsid w:val="008315DC"/>
    <w:rsid w:val="008326A6"/>
    <w:rsid w:val="0083343E"/>
    <w:rsid w:val="00833D93"/>
    <w:rsid w:val="00833DAB"/>
    <w:rsid w:val="0083470C"/>
    <w:rsid w:val="008354D6"/>
    <w:rsid w:val="008360C7"/>
    <w:rsid w:val="0083688D"/>
    <w:rsid w:val="00836BCC"/>
    <w:rsid w:val="008372AC"/>
    <w:rsid w:val="00837D59"/>
    <w:rsid w:val="00840C69"/>
    <w:rsid w:val="00841520"/>
    <w:rsid w:val="008417C7"/>
    <w:rsid w:val="00842C89"/>
    <w:rsid w:val="00843ABE"/>
    <w:rsid w:val="00844447"/>
    <w:rsid w:val="00844FF9"/>
    <w:rsid w:val="0085002D"/>
    <w:rsid w:val="008517F5"/>
    <w:rsid w:val="0085306A"/>
    <w:rsid w:val="008530D2"/>
    <w:rsid w:val="0085372B"/>
    <w:rsid w:val="008537A3"/>
    <w:rsid w:val="0085416F"/>
    <w:rsid w:val="00855D43"/>
    <w:rsid w:val="0085644B"/>
    <w:rsid w:val="00860049"/>
    <w:rsid w:val="00860967"/>
    <w:rsid w:val="008631E4"/>
    <w:rsid w:val="00865692"/>
    <w:rsid w:val="008669AE"/>
    <w:rsid w:val="00867061"/>
    <w:rsid w:val="008674E8"/>
    <w:rsid w:val="00870AD7"/>
    <w:rsid w:val="00871858"/>
    <w:rsid w:val="0087185B"/>
    <w:rsid w:val="00872350"/>
    <w:rsid w:val="00872991"/>
    <w:rsid w:val="0087322B"/>
    <w:rsid w:val="008736F7"/>
    <w:rsid w:val="00873837"/>
    <w:rsid w:val="00873C24"/>
    <w:rsid w:val="008743DF"/>
    <w:rsid w:val="00874838"/>
    <w:rsid w:val="00874D7B"/>
    <w:rsid w:val="00875E76"/>
    <w:rsid w:val="00877DCD"/>
    <w:rsid w:val="0088280A"/>
    <w:rsid w:val="008839A2"/>
    <w:rsid w:val="00884966"/>
    <w:rsid w:val="00884B33"/>
    <w:rsid w:val="00885D05"/>
    <w:rsid w:val="00886431"/>
    <w:rsid w:val="00886A2B"/>
    <w:rsid w:val="0088730F"/>
    <w:rsid w:val="00887B5A"/>
    <w:rsid w:val="008900F1"/>
    <w:rsid w:val="00890206"/>
    <w:rsid w:val="00890E75"/>
    <w:rsid w:val="00892186"/>
    <w:rsid w:val="008926F9"/>
    <w:rsid w:val="00892AC7"/>
    <w:rsid w:val="00892F56"/>
    <w:rsid w:val="00893F34"/>
    <w:rsid w:val="008940F1"/>
    <w:rsid w:val="00894326"/>
    <w:rsid w:val="00894F72"/>
    <w:rsid w:val="00896AD8"/>
    <w:rsid w:val="00897F99"/>
    <w:rsid w:val="008A0373"/>
    <w:rsid w:val="008A07DA"/>
    <w:rsid w:val="008A185C"/>
    <w:rsid w:val="008A1D35"/>
    <w:rsid w:val="008A3110"/>
    <w:rsid w:val="008A35A1"/>
    <w:rsid w:val="008A4C28"/>
    <w:rsid w:val="008A5A10"/>
    <w:rsid w:val="008A670D"/>
    <w:rsid w:val="008A7B8F"/>
    <w:rsid w:val="008A7CCC"/>
    <w:rsid w:val="008B0C00"/>
    <w:rsid w:val="008B1355"/>
    <w:rsid w:val="008B18B5"/>
    <w:rsid w:val="008B1B43"/>
    <w:rsid w:val="008B2D28"/>
    <w:rsid w:val="008B3C74"/>
    <w:rsid w:val="008B46F7"/>
    <w:rsid w:val="008B5BF8"/>
    <w:rsid w:val="008B6395"/>
    <w:rsid w:val="008B7345"/>
    <w:rsid w:val="008B78F9"/>
    <w:rsid w:val="008C0A53"/>
    <w:rsid w:val="008C18E7"/>
    <w:rsid w:val="008C22C4"/>
    <w:rsid w:val="008C265D"/>
    <w:rsid w:val="008C3655"/>
    <w:rsid w:val="008C3AE6"/>
    <w:rsid w:val="008C426A"/>
    <w:rsid w:val="008C4868"/>
    <w:rsid w:val="008C560B"/>
    <w:rsid w:val="008C6024"/>
    <w:rsid w:val="008D0043"/>
    <w:rsid w:val="008D134D"/>
    <w:rsid w:val="008D1C0C"/>
    <w:rsid w:val="008D2A40"/>
    <w:rsid w:val="008D332B"/>
    <w:rsid w:val="008D3A2D"/>
    <w:rsid w:val="008D6F6E"/>
    <w:rsid w:val="008E1981"/>
    <w:rsid w:val="008E2E54"/>
    <w:rsid w:val="008E366B"/>
    <w:rsid w:val="008E39E6"/>
    <w:rsid w:val="008E56E0"/>
    <w:rsid w:val="008E5BAB"/>
    <w:rsid w:val="008E7688"/>
    <w:rsid w:val="008E7E46"/>
    <w:rsid w:val="008E7F63"/>
    <w:rsid w:val="008F0D92"/>
    <w:rsid w:val="008F0DB7"/>
    <w:rsid w:val="008F1BBD"/>
    <w:rsid w:val="008F311B"/>
    <w:rsid w:val="008F42FD"/>
    <w:rsid w:val="008F4FFC"/>
    <w:rsid w:val="008F6EF7"/>
    <w:rsid w:val="00901EC7"/>
    <w:rsid w:val="00904D98"/>
    <w:rsid w:val="009056D9"/>
    <w:rsid w:val="009059A9"/>
    <w:rsid w:val="00905E1F"/>
    <w:rsid w:val="00905E96"/>
    <w:rsid w:val="00907D08"/>
    <w:rsid w:val="00911C9D"/>
    <w:rsid w:val="00912C87"/>
    <w:rsid w:val="009134E5"/>
    <w:rsid w:val="00914112"/>
    <w:rsid w:val="0091493F"/>
    <w:rsid w:val="00914A05"/>
    <w:rsid w:val="00914F85"/>
    <w:rsid w:val="00915959"/>
    <w:rsid w:val="00915D98"/>
    <w:rsid w:val="00916039"/>
    <w:rsid w:val="009162D6"/>
    <w:rsid w:val="00916334"/>
    <w:rsid w:val="00916B12"/>
    <w:rsid w:val="00917D06"/>
    <w:rsid w:val="0092056A"/>
    <w:rsid w:val="0092060D"/>
    <w:rsid w:val="009207DB"/>
    <w:rsid w:val="00920AF0"/>
    <w:rsid w:val="00920F87"/>
    <w:rsid w:val="00921731"/>
    <w:rsid w:val="00921ED5"/>
    <w:rsid w:val="00923A8C"/>
    <w:rsid w:val="00925590"/>
    <w:rsid w:val="00925B92"/>
    <w:rsid w:val="009264F4"/>
    <w:rsid w:val="0092741A"/>
    <w:rsid w:val="00927D98"/>
    <w:rsid w:val="00930ADA"/>
    <w:rsid w:val="00930BE5"/>
    <w:rsid w:val="009319F0"/>
    <w:rsid w:val="009329E5"/>
    <w:rsid w:val="00933812"/>
    <w:rsid w:val="00933D2C"/>
    <w:rsid w:val="009355F6"/>
    <w:rsid w:val="009361CF"/>
    <w:rsid w:val="009362E7"/>
    <w:rsid w:val="00936B1D"/>
    <w:rsid w:val="00936D7C"/>
    <w:rsid w:val="0093750C"/>
    <w:rsid w:val="00940ED6"/>
    <w:rsid w:val="00941D8D"/>
    <w:rsid w:val="00943273"/>
    <w:rsid w:val="00943447"/>
    <w:rsid w:val="00943F41"/>
    <w:rsid w:val="00944061"/>
    <w:rsid w:val="009440EF"/>
    <w:rsid w:val="00944F73"/>
    <w:rsid w:val="00945536"/>
    <w:rsid w:val="00950C88"/>
    <w:rsid w:val="00951021"/>
    <w:rsid w:val="00952CDF"/>
    <w:rsid w:val="00953CDF"/>
    <w:rsid w:val="009550F7"/>
    <w:rsid w:val="00955ABF"/>
    <w:rsid w:val="009602E1"/>
    <w:rsid w:val="00960DB9"/>
    <w:rsid w:val="0096122D"/>
    <w:rsid w:val="00961A5F"/>
    <w:rsid w:val="009639B0"/>
    <w:rsid w:val="00964DE7"/>
    <w:rsid w:val="00965007"/>
    <w:rsid w:val="0096559B"/>
    <w:rsid w:val="009655D8"/>
    <w:rsid w:val="009668F9"/>
    <w:rsid w:val="00967395"/>
    <w:rsid w:val="0097012B"/>
    <w:rsid w:val="009709D4"/>
    <w:rsid w:val="00970B27"/>
    <w:rsid w:val="00970FB0"/>
    <w:rsid w:val="0097206B"/>
    <w:rsid w:val="009731A2"/>
    <w:rsid w:val="00973BFF"/>
    <w:rsid w:val="0097408D"/>
    <w:rsid w:val="00974AA2"/>
    <w:rsid w:val="00976A77"/>
    <w:rsid w:val="00977238"/>
    <w:rsid w:val="009775AF"/>
    <w:rsid w:val="00977738"/>
    <w:rsid w:val="00980C1E"/>
    <w:rsid w:val="0098126B"/>
    <w:rsid w:val="00982B2A"/>
    <w:rsid w:val="00983346"/>
    <w:rsid w:val="00983CA0"/>
    <w:rsid w:val="00985776"/>
    <w:rsid w:val="00985E9D"/>
    <w:rsid w:val="009865F7"/>
    <w:rsid w:val="00986D39"/>
    <w:rsid w:val="009879DE"/>
    <w:rsid w:val="00987F11"/>
    <w:rsid w:val="00990531"/>
    <w:rsid w:val="00990867"/>
    <w:rsid w:val="00990D64"/>
    <w:rsid w:val="00991116"/>
    <w:rsid w:val="00991300"/>
    <w:rsid w:val="00992B61"/>
    <w:rsid w:val="00996A63"/>
    <w:rsid w:val="0099770E"/>
    <w:rsid w:val="009A0BBC"/>
    <w:rsid w:val="009A1E91"/>
    <w:rsid w:val="009A3008"/>
    <w:rsid w:val="009A33DC"/>
    <w:rsid w:val="009A6FB6"/>
    <w:rsid w:val="009B0843"/>
    <w:rsid w:val="009B0E11"/>
    <w:rsid w:val="009B1558"/>
    <w:rsid w:val="009B22DC"/>
    <w:rsid w:val="009B2517"/>
    <w:rsid w:val="009B3B9E"/>
    <w:rsid w:val="009B5AEE"/>
    <w:rsid w:val="009B5D72"/>
    <w:rsid w:val="009B6519"/>
    <w:rsid w:val="009B6C18"/>
    <w:rsid w:val="009B7682"/>
    <w:rsid w:val="009C08C0"/>
    <w:rsid w:val="009C0A1C"/>
    <w:rsid w:val="009C0D56"/>
    <w:rsid w:val="009C113B"/>
    <w:rsid w:val="009C133A"/>
    <w:rsid w:val="009C17DF"/>
    <w:rsid w:val="009C1AE4"/>
    <w:rsid w:val="009C2249"/>
    <w:rsid w:val="009C25E4"/>
    <w:rsid w:val="009C284C"/>
    <w:rsid w:val="009C3386"/>
    <w:rsid w:val="009C3C9C"/>
    <w:rsid w:val="009C4217"/>
    <w:rsid w:val="009C43D8"/>
    <w:rsid w:val="009C4463"/>
    <w:rsid w:val="009C452A"/>
    <w:rsid w:val="009C5904"/>
    <w:rsid w:val="009C64F0"/>
    <w:rsid w:val="009C6809"/>
    <w:rsid w:val="009C7275"/>
    <w:rsid w:val="009C7BA2"/>
    <w:rsid w:val="009C7F9D"/>
    <w:rsid w:val="009D00ED"/>
    <w:rsid w:val="009D055D"/>
    <w:rsid w:val="009D1BD3"/>
    <w:rsid w:val="009D2889"/>
    <w:rsid w:val="009D414E"/>
    <w:rsid w:val="009D41E8"/>
    <w:rsid w:val="009D4E0C"/>
    <w:rsid w:val="009D5160"/>
    <w:rsid w:val="009D6937"/>
    <w:rsid w:val="009D6D9B"/>
    <w:rsid w:val="009D7233"/>
    <w:rsid w:val="009D762F"/>
    <w:rsid w:val="009D795E"/>
    <w:rsid w:val="009D7A86"/>
    <w:rsid w:val="009E14DC"/>
    <w:rsid w:val="009E1C27"/>
    <w:rsid w:val="009E269C"/>
    <w:rsid w:val="009E2B73"/>
    <w:rsid w:val="009E3218"/>
    <w:rsid w:val="009E3504"/>
    <w:rsid w:val="009E3888"/>
    <w:rsid w:val="009E46AF"/>
    <w:rsid w:val="009E477D"/>
    <w:rsid w:val="009E674A"/>
    <w:rsid w:val="009E6BA8"/>
    <w:rsid w:val="009E759C"/>
    <w:rsid w:val="009E7FD0"/>
    <w:rsid w:val="009F12A6"/>
    <w:rsid w:val="009F24A5"/>
    <w:rsid w:val="009F3E56"/>
    <w:rsid w:val="009F40A0"/>
    <w:rsid w:val="009F5911"/>
    <w:rsid w:val="009F639B"/>
    <w:rsid w:val="009F6409"/>
    <w:rsid w:val="009F71D3"/>
    <w:rsid w:val="00A0010B"/>
    <w:rsid w:val="00A01739"/>
    <w:rsid w:val="00A018E2"/>
    <w:rsid w:val="00A018E8"/>
    <w:rsid w:val="00A0190F"/>
    <w:rsid w:val="00A01AD9"/>
    <w:rsid w:val="00A03DE1"/>
    <w:rsid w:val="00A04298"/>
    <w:rsid w:val="00A05DB4"/>
    <w:rsid w:val="00A1027A"/>
    <w:rsid w:val="00A10807"/>
    <w:rsid w:val="00A108E4"/>
    <w:rsid w:val="00A10BB8"/>
    <w:rsid w:val="00A111DB"/>
    <w:rsid w:val="00A11B50"/>
    <w:rsid w:val="00A134F8"/>
    <w:rsid w:val="00A13A94"/>
    <w:rsid w:val="00A145B5"/>
    <w:rsid w:val="00A172BD"/>
    <w:rsid w:val="00A17432"/>
    <w:rsid w:val="00A21479"/>
    <w:rsid w:val="00A2216A"/>
    <w:rsid w:val="00A22BBF"/>
    <w:rsid w:val="00A23216"/>
    <w:rsid w:val="00A25243"/>
    <w:rsid w:val="00A2623C"/>
    <w:rsid w:val="00A26664"/>
    <w:rsid w:val="00A26B80"/>
    <w:rsid w:val="00A26DF2"/>
    <w:rsid w:val="00A270AC"/>
    <w:rsid w:val="00A27107"/>
    <w:rsid w:val="00A271C3"/>
    <w:rsid w:val="00A279CC"/>
    <w:rsid w:val="00A27D9A"/>
    <w:rsid w:val="00A34135"/>
    <w:rsid w:val="00A356AF"/>
    <w:rsid w:val="00A35E28"/>
    <w:rsid w:val="00A37121"/>
    <w:rsid w:val="00A37540"/>
    <w:rsid w:val="00A37868"/>
    <w:rsid w:val="00A4193C"/>
    <w:rsid w:val="00A421A3"/>
    <w:rsid w:val="00A423D0"/>
    <w:rsid w:val="00A43628"/>
    <w:rsid w:val="00A44339"/>
    <w:rsid w:val="00A44EDB"/>
    <w:rsid w:val="00A44F13"/>
    <w:rsid w:val="00A45254"/>
    <w:rsid w:val="00A45779"/>
    <w:rsid w:val="00A46216"/>
    <w:rsid w:val="00A468FD"/>
    <w:rsid w:val="00A46A89"/>
    <w:rsid w:val="00A50238"/>
    <w:rsid w:val="00A505D6"/>
    <w:rsid w:val="00A53449"/>
    <w:rsid w:val="00A53749"/>
    <w:rsid w:val="00A53DAE"/>
    <w:rsid w:val="00A55567"/>
    <w:rsid w:val="00A5631C"/>
    <w:rsid w:val="00A57A53"/>
    <w:rsid w:val="00A6170B"/>
    <w:rsid w:val="00A61BAC"/>
    <w:rsid w:val="00A638AC"/>
    <w:rsid w:val="00A63B25"/>
    <w:rsid w:val="00A65801"/>
    <w:rsid w:val="00A6642F"/>
    <w:rsid w:val="00A67245"/>
    <w:rsid w:val="00A673FA"/>
    <w:rsid w:val="00A70317"/>
    <w:rsid w:val="00A7054B"/>
    <w:rsid w:val="00A70737"/>
    <w:rsid w:val="00A716AD"/>
    <w:rsid w:val="00A71BA8"/>
    <w:rsid w:val="00A722EF"/>
    <w:rsid w:val="00A7315A"/>
    <w:rsid w:val="00A751C7"/>
    <w:rsid w:val="00A760AC"/>
    <w:rsid w:val="00A769B6"/>
    <w:rsid w:val="00A777CF"/>
    <w:rsid w:val="00A77D1C"/>
    <w:rsid w:val="00A80A55"/>
    <w:rsid w:val="00A82872"/>
    <w:rsid w:val="00A848F5"/>
    <w:rsid w:val="00A854B4"/>
    <w:rsid w:val="00A863E3"/>
    <w:rsid w:val="00A86524"/>
    <w:rsid w:val="00A86995"/>
    <w:rsid w:val="00A91FB1"/>
    <w:rsid w:val="00A92282"/>
    <w:rsid w:val="00A93193"/>
    <w:rsid w:val="00A938FC"/>
    <w:rsid w:val="00A93A72"/>
    <w:rsid w:val="00A9430C"/>
    <w:rsid w:val="00A95801"/>
    <w:rsid w:val="00A97C68"/>
    <w:rsid w:val="00AA04D9"/>
    <w:rsid w:val="00AA0717"/>
    <w:rsid w:val="00AA11D3"/>
    <w:rsid w:val="00AA209F"/>
    <w:rsid w:val="00AA21C7"/>
    <w:rsid w:val="00AA28F5"/>
    <w:rsid w:val="00AA3658"/>
    <w:rsid w:val="00AA4C24"/>
    <w:rsid w:val="00AA654D"/>
    <w:rsid w:val="00AA674A"/>
    <w:rsid w:val="00AA6AB1"/>
    <w:rsid w:val="00AA6D73"/>
    <w:rsid w:val="00AA796D"/>
    <w:rsid w:val="00AB041E"/>
    <w:rsid w:val="00AB0892"/>
    <w:rsid w:val="00AB0C45"/>
    <w:rsid w:val="00AB22F9"/>
    <w:rsid w:val="00AB2796"/>
    <w:rsid w:val="00AB35EE"/>
    <w:rsid w:val="00AB3F86"/>
    <w:rsid w:val="00AB4046"/>
    <w:rsid w:val="00AB5AAA"/>
    <w:rsid w:val="00AB7DA9"/>
    <w:rsid w:val="00AC0489"/>
    <w:rsid w:val="00AC052B"/>
    <w:rsid w:val="00AC27FB"/>
    <w:rsid w:val="00AC3958"/>
    <w:rsid w:val="00AC3FE4"/>
    <w:rsid w:val="00AC4732"/>
    <w:rsid w:val="00AD02AF"/>
    <w:rsid w:val="00AD178F"/>
    <w:rsid w:val="00AD185D"/>
    <w:rsid w:val="00AD2191"/>
    <w:rsid w:val="00AD277D"/>
    <w:rsid w:val="00AD3813"/>
    <w:rsid w:val="00AD38A9"/>
    <w:rsid w:val="00AD3EAC"/>
    <w:rsid w:val="00AD4AFC"/>
    <w:rsid w:val="00AD5A6A"/>
    <w:rsid w:val="00AD72EA"/>
    <w:rsid w:val="00AE04F6"/>
    <w:rsid w:val="00AE2DE1"/>
    <w:rsid w:val="00AE3998"/>
    <w:rsid w:val="00AE4024"/>
    <w:rsid w:val="00AE5A2F"/>
    <w:rsid w:val="00AE6197"/>
    <w:rsid w:val="00AE6624"/>
    <w:rsid w:val="00AE72AD"/>
    <w:rsid w:val="00AE779C"/>
    <w:rsid w:val="00AF12A2"/>
    <w:rsid w:val="00AF1DC5"/>
    <w:rsid w:val="00AF21A1"/>
    <w:rsid w:val="00AF3029"/>
    <w:rsid w:val="00AF3F8C"/>
    <w:rsid w:val="00AF4E0C"/>
    <w:rsid w:val="00AF6BD6"/>
    <w:rsid w:val="00AF736D"/>
    <w:rsid w:val="00AF7C39"/>
    <w:rsid w:val="00B00BAC"/>
    <w:rsid w:val="00B03667"/>
    <w:rsid w:val="00B044E9"/>
    <w:rsid w:val="00B059D7"/>
    <w:rsid w:val="00B10B16"/>
    <w:rsid w:val="00B10E7C"/>
    <w:rsid w:val="00B1138B"/>
    <w:rsid w:val="00B13454"/>
    <w:rsid w:val="00B1411A"/>
    <w:rsid w:val="00B153BA"/>
    <w:rsid w:val="00B16752"/>
    <w:rsid w:val="00B16934"/>
    <w:rsid w:val="00B17063"/>
    <w:rsid w:val="00B17826"/>
    <w:rsid w:val="00B203A9"/>
    <w:rsid w:val="00B21716"/>
    <w:rsid w:val="00B2295C"/>
    <w:rsid w:val="00B22B1A"/>
    <w:rsid w:val="00B23051"/>
    <w:rsid w:val="00B23979"/>
    <w:rsid w:val="00B23E88"/>
    <w:rsid w:val="00B23F68"/>
    <w:rsid w:val="00B24755"/>
    <w:rsid w:val="00B2714C"/>
    <w:rsid w:val="00B27F18"/>
    <w:rsid w:val="00B300BE"/>
    <w:rsid w:val="00B30B45"/>
    <w:rsid w:val="00B32A4E"/>
    <w:rsid w:val="00B3355D"/>
    <w:rsid w:val="00B33DE8"/>
    <w:rsid w:val="00B3687F"/>
    <w:rsid w:val="00B36E37"/>
    <w:rsid w:val="00B40F82"/>
    <w:rsid w:val="00B42821"/>
    <w:rsid w:val="00B43181"/>
    <w:rsid w:val="00B43273"/>
    <w:rsid w:val="00B43A7D"/>
    <w:rsid w:val="00B44B49"/>
    <w:rsid w:val="00B45230"/>
    <w:rsid w:val="00B45306"/>
    <w:rsid w:val="00B465F0"/>
    <w:rsid w:val="00B46758"/>
    <w:rsid w:val="00B46B33"/>
    <w:rsid w:val="00B46F6A"/>
    <w:rsid w:val="00B470F8"/>
    <w:rsid w:val="00B517A0"/>
    <w:rsid w:val="00B51BD1"/>
    <w:rsid w:val="00B52683"/>
    <w:rsid w:val="00B52A90"/>
    <w:rsid w:val="00B541B0"/>
    <w:rsid w:val="00B5508D"/>
    <w:rsid w:val="00B55208"/>
    <w:rsid w:val="00B559ED"/>
    <w:rsid w:val="00B55E4F"/>
    <w:rsid w:val="00B562D3"/>
    <w:rsid w:val="00B57B79"/>
    <w:rsid w:val="00B60D46"/>
    <w:rsid w:val="00B60D55"/>
    <w:rsid w:val="00B612B2"/>
    <w:rsid w:val="00B6138D"/>
    <w:rsid w:val="00B63237"/>
    <w:rsid w:val="00B63BF6"/>
    <w:rsid w:val="00B64723"/>
    <w:rsid w:val="00B64B48"/>
    <w:rsid w:val="00B654EB"/>
    <w:rsid w:val="00B66D4F"/>
    <w:rsid w:val="00B71515"/>
    <w:rsid w:val="00B7240A"/>
    <w:rsid w:val="00B72984"/>
    <w:rsid w:val="00B746FE"/>
    <w:rsid w:val="00B74782"/>
    <w:rsid w:val="00B74BFA"/>
    <w:rsid w:val="00B771DC"/>
    <w:rsid w:val="00B77EB5"/>
    <w:rsid w:val="00B80B25"/>
    <w:rsid w:val="00B80DB1"/>
    <w:rsid w:val="00B81922"/>
    <w:rsid w:val="00B82AF4"/>
    <w:rsid w:val="00B83274"/>
    <w:rsid w:val="00B83962"/>
    <w:rsid w:val="00B83B5B"/>
    <w:rsid w:val="00B852A1"/>
    <w:rsid w:val="00B8783D"/>
    <w:rsid w:val="00B87A5D"/>
    <w:rsid w:val="00B87FA6"/>
    <w:rsid w:val="00B90108"/>
    <w:rsid w:val="00B90261"/>
    <w:rsid w:val="00B9189B"/>
    <w:rsid w:val="00B91B87"/>
    <w:rsid w:val="00B91E66"/>
    <w:rsid w:val="00B92741"/>
    <w:rsid w:val="00B92BD2"/>
    <w:rsid w:val="00B9302A"/>
    <w:rsid w:val="00B931D2"/>
    <w:rsid w:val="00B9397C"/>
    <w:rsid w:val="00B976B8"/>
    <w:rsid w:val="00B97B6F"/>
    <w:rsid w:val="00B97D36"/>
    <w:rsid w:val="00BA1756"/>
    <w:rsid w:val="00BA1B00"/>
    <w:rsid w:val="00BA1F75"/>
    <w:rsid w:val="00BA2739"/>
    <w:rsid w:val="00BA2BF1"/>
    <w:rsid w:val="00BA32A0"/>
    <w:rsid w:val="00BA3A54"/>
    <w:rsid w:val="00BA3EB0"/>
    <w:rsid w:val="00BA3FAD"/>
    <w:rsid w:val="00BA4918"/>
    <w:rsid w:val="00BA4A32"/>
    <w:rsid w:val="00BA56EA"/>
    <w:rsid w:val="00BA6D37"/>
    <w:rsid w:val="00BA7D37"/>
    <w:rsid w:val="00BB21FB"/>
    <w:rsid w:val="00BB2211"/>
    <w:rsid w:val="00BB36C5"/>
    <w:rsid w:val="00BB3850"/>
    <w:rsid w:val="00BB542B"/>
    <w:rsid w:val="00BB5BE3"/>
    <w:rsid w:val="00BB5CFF"/>
    <w:rsid w:val="00BB5E21"/>
    <w:rsid w:val="00BB629B"/>
    <w:rsid w:val="00BB6C23"/>
    <w:rsid w:val="00BB75FB"/>
    <w:rsid w:val="00BC0413"/>
    <w:rsid w:val="00BC0C28"/>
    <w:rsid w:val="00BC28E2"/>
    <w:rsid w:val="00BC3FE6"/>
    <w:rsid w:val="00BC5143"/>
    <w:rsid w:val="00BC5B05"/>
    <w:rsid w:val="00BC6458"/>
    <w:rsid w:val="00BD10F8"/>
    <w:rsid w:val="00BD212A"/>
    <w:rsid w:val="00BD27D4"/>
    <w:rsid w:val="00BD36D3"/>
    <w:rsid w:val="00BD36F5"/>
    <w:rsid w:val="00BD62CA"/>
    <w:rsid w:val="00BD6DDF"/>
    <w:rsid w:val="00BD7FAE"/>
    <w:rsid w:val="00BE0AB8"/>
    <w:rsid w:val="00BE302E"/>
    <w:rsid w:val="00BE3192"/>
    <w:rsid w:val="00BE3902"/>
    <w:rsid w:val="00BE3CD3"/>
    <w:rsid w:val="00BE6CA9"/>
    <w:rsid w:val="00BE75FD"/>
    <w:rsid w:val="00BE7E46"/>
    <w:rsid w:val="00BF01B6"/>
    <w:rsid w:val="00BF0C71"/>
    <w:rsid w:val="00BF0EA4"/>
    <w:rsid w:val="00BF1E0A"/>
    <w:rsid w:val="00BF2516"/>
    <w:rsid w:val="00BF30FC"/>
    <w:rsid w:val="00BF42B2"/>
    <w:rsid w:val="00BF51F5"/>
    <w:rsid w:val="00BF5430"/>
    <w:rsid w:val="00BF703F"/>
    <w:rsid w:val="00C01CE9"/>
    <w:rsid w:val="00C0462F"/>
    <w:rsid w:val="00C056C7"/>
    <w:rsid w:val="00C05B23"/>
    <w:rsid w:val="00C06130"/>
    <w:rsid w:val="00C06DF8"/>
    <w:rsid w:val="00C07562"/>
    <w:rsid w:val="00C07AED"/>
    <w:rsid w:val="00C104C3"/>
    <w:rsid w:val="00C1088E"/>
    <w:rsid w:val="00C12193"/>
    <w:rsid w:val="00C123E8"/>
    <w:rsid w:val="00C12E54"/>
    <w:rsid w:val="00C14A98"/>
    <w:rsid w:val="00C1670A"/>
    <w:rsid w:val="00C17F4B"/>
    <w:rsid w:val="00C202FA"/>
    <w:rsid w:val="00C20533"/>
    <w:rsid w:val="00C23FB3"/>
    <w:rsid w:val="00C26D9E"/>
    <w:rsid w:val="00C26F8F"/>
    <w:rsid w:val="00C27501"/>
    <w:rsid w:val="00C27566"/>
    <w:rsid w:val="00C319FD"/>
    <w:rsid w:val="00C31BD8"/>
    <w:rsid w:val="00C32125"/>
    <w:rsid w:val="00C350DA"/>
    <w:rsid w:val="00C35139"/>
    <w:rsid w:val="00C35322"/>
    <w:rsid w:val="00C3682B"/>
    <w:rsid w:val="00C36AE5"/>
    <w:rsid w:val="00C379F6"/>
    <w:rsid w:val="00C41CE4"/>
    <w:rsid w:val="00C41F22"/>
    <w:rsid w:val="00C433A1"/>
    <w:rsid w:val="00C45F32"/>
    <w:rsid w:val="00C462ED"/>
    <w:rsid w:val="00C464F7"/>
    <w:rsid w:val="00C477F6"/>
    <w:rsid w:val="00C47AAD"/>
    <w:rsid w:val="00C47F81"/>
    <w:rsid w:val="00C506AA"/>
    <w:rsid w:val="00C50A81"/>
    <w:rsid w:val="00C50EAC"/>
    <w:rsid w:val="00C519D9"/>
    <w:rsid w:val="00C53F6C"/>
    <w:rsid w:val="00C5488E"/>
    <w:rsid w:val="00C548D8"/>
    <w:rsid w:val="00C549F9"/>
    <w:rsid w:val="00C5537F"/>
    <w:rsid w:val="00C601F0"/>
    <w:rsid w:val="00C60604"/>
    <w:rsid w:val="00C6074C"/>
    <w:rsid w:val="00C62082"/>
    <w:rsid w:val="00C62A68"/>
    <w:rsid w:val="00C62A8C"/>
    <w:rsid w:val="00C63150"/>
    <w:rsid w:val="00C64AE3"/>
    <w:rsid w:val="00C664C4"/>
    <w:rsid w:val="00C66D4F"/>
    <w:rsid w:val="00C7000C"/>
    <w:rsid w:val="00C708DE"/>
    <w:rsid w:val="00C71D16"/>
    <w:rsid w:val="00C7263D"/>
    <w:rsid w:val="00C73128"/>
    <w:rsid w:val="00C74EA1"/>
    <w:rsid w:val="00C75E04"/>
    <w:rsid w:val="00C7793B"/>
    <w:rsid w:val="00C80977"/>
    <w:rsid w:val="00C80AF5"/>
    <w:rsid w:val="00C81BD6"/>
    <w:rsid w:val="00C82BF1"/>
    <w:rsid w:val="00C83067"/>
    <w:rsid w:val="00C841A0"/>
    <w:rsid w:val="00C84430"/>
    <w:rsid w:val="00C84F5A"/>
    <w:rsid w:val="00C8613B"/>
    <w:rsid w:val="00C86D40"/>
    <w:rsid w:val="00C91420"/>
    <w:rsid w:val="00C91F0C"/>
    <w:rsid w:val="00C926D6"/>
    <w:rsid w:val="00C92964"/>
    <w:rsid w:val="00C934B2"/>
    <w:rsid w:val="00C93560"/>
    <w:rsid w:val="00C9402D"/>
    <w:rsid w:val="00C9472A"/>
    <w:rsid w:val="00C948B7"/>
    <w:rsid w:val="00CA0C79"/>
    <w:rsid w:val="00CA183B"/>
    <w:rsid w:val="00CA2AA7"/>
    <w:rsid w:val="00CA35A7"/>
    <w:rsid w:val="00CA3C69"/>
    <w:rsid w:val="00CA4C64"/>
    <w:rsid w:val="00CA643F"/>
    <w:rsid w:val="00CA6CE3"/>
    <w:rsid w:val="00CA711A"/>
    <w:rsid w:val="00CA7332"/>
    <w:rsid w:val="00CB0E0B"/>
    <w:rsid w:val="00CB105B"/>
    <w:rsid w:val="00CB1243"/>
    <w:rsid w:val="00CB2AD2"/>
    <w:rsid w:val="00CB384C"/>
    <w:rsid w:val="00CB4D48"/>
    <w:rsid w:val="00CB4FA9"/>
    <w:rsid w:val="00CB5C8F"/>
    <w:rsid w:val="00CB65C8"/>
    <w:rsid w:val="00CB6945"/>
    <w:rsid w:val="00CB6F1B"/>
    <w:rsid w:val="00CB73CC"/>
    <w:rsid w:val="00CC2026"/>
    <w:rsid w:val="00CC2D6E"/>
    <w:rsid w:val="00CC3BE3"/>
    <w:rsid w:val="00CC4D03"/>
    <w:rsid w:val="00CC616B"/>
    <w:rsid w:val="00CC649A"/>
    <w:rsid w:val="00CD11AA"/>
    <w:rsid w:val="00CD14B2"/>
    <w:rsid w:val="00CD29D9"/>
    <w:rsid w:val="00CD3274"/>
    <w:rsid w:val="00CD4508"/>
    <w:rsid w:val="00CD4F30"/>
    <w:rsid w:val="00CD55DC"/>
    <w:rsid w:val="00CD5838"/>
    <w:rsid w:val="00CD777F"/>
    <w:rsid w:val="00CD7903"/>
    <w:rsid w:val="00CE02A2"/>
    <w:rsid w:val="00CE0711"/>
    <w:rsid w:val="00CE1D60"/>
    <w:rsid w:val="00CE2A63"/>
    <w:rsid w:val="00CE2EF8"/>
    <w:rsid w:val="00CE395E"/>
    <w:rsid w:val="00CE3D62"/>
    <w:rsid w:val="00CE5171"/>
    <w:rsid w:val="00CE64CB"/>
    <w:rsid w:val="00CE762B"/>
    <w:rsid w:val="00CF0679"/>
    <w:rsid w:val="00CF21AB"/>
    <w:rsid w:val="00CF4639"/>
    <w:rsid w:val="00CF7022"/>
    <w:rsid w:val="00CF7716"/>
    <w:rsid w:val="00D01B37"/>
    <w:rsid w:val="00D02BE0"/>
    <w:rsid w:val="00D030BB"/>
    <w:rsid w:val="00D03C64"/>
    <w:rsid w:val="00D041D1"/>
    <w:rsid w:val="00D05535"/>
    <w:rsid w:val="00D055C0"/>
    <w:rsid w:val="00D06A08"/>
    <w:rsid w:val="00D06CF5"/>
    <w:rsid w:val="00D10021"/>
    <w:rsid w:val="00D11702"/>
    <w:rsid w:val="00D117D8"/>
    <w:rsid w:val="00D11E3A"/>
    <w:rsid w:val="00D14715"/>
    <w:rsid w:val="00D15F36"/>
    <w:rsid w:val="00D164BD"/>
    <w:rsid w:val="00D1715D"/>
    <w:rsid w:val="00D17301"/>
    <w:rsid w:val="00D1766D"/>
    <w:rsid w:val="00D205C7"/>
    <w:rsid w:val="00D20FE8"/>
    <w:rsid w:val="00D21D40"/>
    <w:rsid w:val="00D227AE"/>
    <w:rsid w:val="00D22CF1"/>
    <w:rsid w:val="00D235D7"/>
    <w:rsid w:val="00D2390A"/>
    <w:rsid w:val="00D27138"/>
    <w:rsid w:val="00D273E8"/>
    <w:rsid w:val="00D30946"/>
    <w:rsid w:val="00D30B35"/>
    <w:rsid w:val="00D3277C"/>
    <w:rsid w:val="00D351E2"/>
    <w:rsid w:val="00D3609D"/>
    <w:rsid w:val="00D36160"/>
    <w:rsid w:val="00D40168"/>
    <w:rsid w:val="00D40C6E"/>
    <w:rsid w:val="00D4250A"/>
    <w:rsid w:val="00D450DA"/>
    <w:rsid w:val="00D453E0"/>
    <w:rsid w:val="00D4780D"/>
    <w:rsid w:val="00D50D41"/>
    <w:rsid w:val="00D524BD"/>
    <w:rsid w:val="00D5281E"/>
    <w:rsid w:val="00D5361F"/>
    <w:rsid w:val="00D54B0C"/>
    <w:rsid w:val="00D54B5D"/>
    <w:rsid w:val="00D553D3"/>
    <w:rsid w:val="00D55955"/>
    <w:rsid w:val="00D562E5"/>
    <w:rsid w:val="00D5676C"/>
    <w:rsid w:val="00D5684D"/>
    <w:rsid w:val="00D56EBC"/>
    <w:rsid w:val="00D56EC5"/>
    <w:rsid w:val="00D5716F"/>
    <w:rsid w:val="00D57CCF"/>
    <w:rsid w:val="00D600EB"/>
    <w:rsid w:val="00D60693"/>
    <w:rsid w:val="00D60DC9"/>
    <w:rsid w:val="00D6101D"/>
    <w:rsid w:val="00D61548"/>
    <w:rsid w:val="00D63763"/>
    <w:rsid w:val="00D63D8A"/>
    <w:rsid w:val="00D64F58"/>
    <w:rsid w:val="00D66C6A"/>
    <w:rsid w:val="00D66E55"/>
    <w:rsid w:val="00D70C12"/>
    <w:rsid w:val="00D724E4"/>
    <w:rsid w:val="00D740BA"/>
    <w:rsid w:val="00D74978"/>
    <w:rsid w:val="00D754CB"/>
    <w:rsid w:val="00D76564"/>
    <w:rsid w:val="00D76B80"/>
    <w:rsid w:val="00D811EF"/>
    <w:rsid w:val="00D81816"/>
    <w:rsid w:val="00D81C27"/>
    <w:rsid w:val="00D82811"/>
    <w:rsid w:val="00D83FE2"/>
    <w:rsid w:val="00D84C24"/>
    <w:rsid w:val="00D857B1"/>
    <w:rsid w:val="00D86509"/>
    <w:rsid w:val="00D86C15"/>
    <w:rsid w:val="00D90733"/>
    <w:rsid w:val="00D9091F"/>
    <w:rsid w:val="00D92928"/>
    <w:rsid w:val="00D92A8B"/>
    <w:rsid w:val="00D95754"/>
    <w:rsid w:val="00D96278"/>
    <w:rsid w:val="00D974BF"/>
    <w:rsid w:val="00DA1E81"/>
    <w:rsid w:val="00DA1F3A"/>
    <w:rsid w:val="00DA2D30"/>
    <w:rsid w:val="00DA5242"/>
    <w:rsid w:val="00DA5DD0"/>
    <w:rsid w:val="00DA69A6"/>
    <w:rsid w:val="00DA709D"/>
    <w:rsid w:val="00DA769C"/>
    <w:rsid w:val="00DB0D63"/>
    <w:rsid w:val="00DB218E"/>
    <w:rsid w:val="00DB350C"/>
    <w:rsid w:val="00DB4278"/>
    <w:rsid w:val="00DB4713"/>
    <w:rsid w:val="00DB584F"/>
    <w:rsid w:val="00DB6FC6"/>
    <w:rsid w:val="00DC0AD6"/>
    <w:rsid w:val="00DC12D6"/>
    <w:rsid w:val="00DC260F"/>
    <w:rsid w:val="00DC2B5A"/>
    <w:rsid w:val="00DC2F00"/>
    <w:rsid w:val="00DC2FB6"/>
    <w:rsid w:val="00DC31B5"/>
    <w:rsid w:val="00DC46DA"/>
    <w:rsid w:val="00DC4C0F"/>
    <w:rsid w:val="00DC4EBE"/>
    <w:rsid w:val="00DC5D2A"/>
    <w:rsid w:val="00DC5D7A"/>
    <w:rsid w:val="00DC5FC3"/>
    <w:rsid w:val="00DC648E"/>
    <w:rsid w:val="00DC67C4"/>
    <w:rsid w:val="00DD02D6"/>
    <w:rsid w:val="00DD22B0"/>
    <w:rsid w:val="00DD3127"/>
    <w:rsid w:val="00DD385B"/>
    <w:rsid w:val="00DD46A0"/>
    <w:rsid w:val="00DD53D6"/>
    <w:rsid w:val="00DD5AE3"/>
    <w:rsid w:val="00DD5F39"/>
    <w:rsid w:val="00DD66D7"/>
    <w:rsid w:val="00DD7898"/>
    <w:rsid w:val="00DE1251"/>
    <w:rsid w:val="00DE1BF2"/>
    <w:rsid w:val="00DE1C83"/>
    <w:rsid w:val="00DE2715"/>
    <w:rsid w:val="00DE30E8"/>
    <w:rsid w:val="00DE3571"/>
    <w:rsid w:val="00DE4A37"/>
    <w:rsid w:val="00DE52A1"/>
    <w:rsid w:val="00DE5693"/>
    <w:rsid w:val="00DE6848"/>
    <w:rsid w:val="00DE74B2"/>
    <w:rsid w:val="00DE759B"/>
    <w:rsid w:val="00DF07EE"/>
    <w:rsid w:val="00DF092E"/>
    <w:rsid w:val="00DF1624"/>
    <w:rsid w:val="00DF2FB9"/>
    <w:rsid w:val="00DF3333"/>
    <w:rsid w:val="00DF3B71"/>
    <w:rsid w:val="00DF440A"/>
    <w:rsid w:val="00DF4422"/>
    <w:rsid w:val="00DF50F8"/>
    <w:rsid w:val="00DF6623"/>
    <w:rsid w:val="00DF7F70"/>
    <w:rsid w:val="00E01413"/>
    <w:rsid w:val="00E017BA"/>
    <w:rsid w:val="00E0288A"/>
    <w:rsid w:val="00E03675"/>
    <w:rsid w:val="00E03CA2"/>
    <w:rsid w:val="00E046C4"/>
    <w:rsid w:val="00E0517B"/>
    <w:rsid w:val="00E05693"/>
    <w:rsid w:val="00E10567"/>
    <w:rsid w:val="00E12323"/>
    <w:rsid w:val="00E13160"/>
    <w:rsid w:val="00E14896"/>
    <w:rsid w:val="00E15BAA"/>
    <w:rsid w:val="00E15EF9"/>
    <w:rsid w:val="00E16BB6"/>
    <w:rsid w:val="00E22029"/>
    <w:rsid w:val="00E2202E"/>
    <w:rsid w:val="00E2221E"/>
    <w:rsid w:val="00E2264A"/>
    <w:rsid w:val="00E241C2"/>
    <w:rsid w:val="00E249AF"/>
    <w:rsid w:val="00E25A4A"/>
    <w:rsid w:val="00E26059"/>
    <w:rsid w:val="00E268ED"/>
    <w:rsid w:val="00E269DD"/>
    <w:rsid w:val="00E26D77"/>
    <w:rsid w:val="00E3036E"/>
    <w:rsid w:val="00E30A95"/>
    <w:rsid w:val="00E314FA"/>
    <w:rsid w:val="00E32B82"/>
    <w:rsid w:val="00E32C87"/>
    <w:rsid w:val="00E32C98"/>
    <w:rsid w:val="00E3341A"/>
    <w:rsid w:val="00E33F6A"/>
    <w:rsid w:val="00E3417A"/>
    <w:rsid w:val="00E348C9"/>
    <w:rsid w:val="00E348DA"/>
    <w:rsid w:val="00E36879"/>
    <w:rsid w:val="00E36CC8"/>
    <w:rsid w:val="00E37781"/>
    <w:rsid w:val="00E37819"/>
    <w:rsid w:val="00E41296"/>
    <w:rsid w:val="00E415B5"/>
    <w:rsid w:val="00E41B39"/>
    <w:rsid w:val="00E42A4C"/>
    <w:rsid w:val="00E435CE"/>
    <w:rsid w:val="00E4489A"/>
    <w:rsid w:val="00E457FC"/>
    <w:rsid w:val="00E470FF"/>
    <w:rsid w:val="00E506ED"/>
    <w:rsid w:val="00E507A4"/>
    <w:rsid w:val="00E51BC6"/>
    <w:rsid w:val="00E52359"/>
    <w:rsid w:val="00E52BE4"/>
    <w:rsid w:val="00E53036"/>
    <w:rsid w:val="00E54BE8"/>
    <w:rsid w:val="00E5638C"/>
    <w:rsid w:val="00E57269"/>
    <w:rsid w:val="00E572EB"/>
    <w:rsid w:val="00E57CCB"/>
    <w:rsid w:val="00E62607"/>
    <w:rsid w:val="00E634EC"/>
    <w:rsid w:val="00E6412F"/>
    <w:rsid w:val="00E65BB5"/>
    <w:rsid w:val="00E65ECB"/>
    <w:rsid w:val="00E6632B"/>
    <w:rsid w:val="00E663E0"/>
    <w:rsid w:val="00E67E27"/>
    <w:rsid w:val="00E72650"/>
    <w:rsid w:val="00E726D9"/>
    <w:rsid w:val="00E72E41"/>
    <w:rsid w:val="00E73CA0"/>
    <w:rsid w:val="00E73F2D"/>
    <w:rsid w:val="00E74550"/>
    <w:rsid w:val="00E766CF"/>
    <w:rsid w:val="00E76D39"/>
    <w:rsid w:val="00E77431"/>
    <w:rsid w:val="00E8077E"/>
    <w:rsid w:val="00E81403"/>
    <w:rsid w:val="00E81982"/>
    <w:rsid w:val="00E82420"/>
    <w:rsid w:val="00E82BC5"/>
    <w:rsid w:val="00E837CC"/>
    <w:rsid w:val="00E84071"/>
    <w:rsid w:val="00E8474C"/>
    <w:rsid w:val="00E84949"/>
    <w:rsid w:val="00E8563E"/>
    <w:rsid w:val="00E85FDC"/>
    <w:rsid w:val="00E873DF"/>
    <w:rsid w:val="00E92047"/>
    <w:rsid w:val="00E922FB"/>
    <w:rsid w:val="00E93055"/>
    <w:rsid w:val="00E94F30"/>
    <w:rsid w:val="00E9511C"/>
    <w:rsid w:val="00E96052"/>
    <w:rsid w:val="00E96876"/>
    <w:rsid w:val="00E96938"/>
    <w:rsid w:val="00E96CD9"/>
    <w:rsid w:val="00EA0224"/>
    <w:rsid w:val="00EA0312"/>
    <w:rsid w:val="00EA0689"/>
    <w:rsid w:val="00EA1116"/>
    <w:rsid w:val="00EA17D3"/>
    <w:rsid w:val="00EA4191"/>
    <w:rsid w:val="00EA47BF"/>
    <w:rsid w:val="00EA47F6"/>
    <w:rsid w:val="00EA4B54"/>
    <w:rsid w:val="00EA5AB4"/>
    <w:rsid w:val="00EB194F"/>
    <w:rsid w:val="00EB5062"/>
    <w:rsid w:val="00EB5DCC"/>
    <w:rsid w:val="00EC2355"/>
    <w:rsid w:val="00EC291B"/>
    <w:rsid w:val="00EC3797"/>
    <w:rsid w:val="00EC70ED"/>
    <w:rsid w:val="00ED0D3F"/>
    <w:rsid w:val="00ED1268"/>
    <w:rsid w:val="00ED1E72"/>
    <w:rsid w:val="00ED3FEF"/>
    <w:rsid w:val="00ED42DE"/>
    <w:rsid w:val="00ED4EAD"/>
    <w:rsid w:val="00ED5378"/>
    <w:rsid w:val="00EE0E66"/>
    <w:rsid w:val="00EE2255"/>
    <w:rsid w:val="00EE23AF"/>
    <w:rsid w:val="00EE2765"/>
    <w:rsid w:val="00EE276A"/>
    <w:rsid w:val="00EE2F78"/>
    <w:rsid w:val="00EE577A"/>
    <w:rsid w:val="00EE5E0D"/>
    <w:rsid w:val="00EE62F9"/>
    <w:rsid w:val="00EF1150"/>
    <w:rsid w:val="00EF1410"/>
    <w:rsid w:val="00EF16A6"/>
    <w:rsid w:val="00EF2139"/>
    <w:rsid w:val="00EF337B"/>
    <w:rsid w:val="00EF4286"/>
    <w:rsid w:val="00EF512E"/>
    <w:rsid w:val="00EF54C8"/>
    <w:rsid w:val="00EF5824"/>
    <w:rsid w:val="00EF61E5"/>
    <w:rsid w:val="00EF66E9"/>
    <w:rsid w:val="00EF76D1"/>
    <w:rsid w:val="00F0017F"/>
    <w:rsid w:val="00F00CB0"/>
    <w:rsid w:val="00F00DBD"/>
    <w:rsid w:val="00F01302"/>
    <w:rsid w:val="00F01438"/>
    <w:rsid w:val="00F01C31"/>
    <w:rsid w:val="00F02891"/>
    <w:rsid w:val="00F031F8"/>
    <w:rsid w:val="00F039C4"/>
    <w:rsid w:val="00F03D92"/>
    <w:rsid w:val="00F04ADE"/>
    <w:rsid w:val="00F05EEF"/>
    <w:rsid w:val="00F07456"/>
    <w:rsid w:val="00F074B0"/>
    <w:rsid w:val="00F07FD8"/>
    <w:rsid w:val="00F10E1E"/>
    <w:rsid w:val="00F125E7"/>
    <w:rsid w:val="00F13647"/>
    <w:rsid w:val="00F13B28"/>
    <w:rsid w:val="00F16285"/>
    <w:rsid w:val="00F16EDB"/>
    <w:rsid w:val="00F17973"/>
    <w:rsid w:val="00F20877"/>
    <w:rsid w:val="00F212F5"/>
    <w:rsid w:val="00F21945"/>
    <w:rsid w:val="00F23E7C"/>
    <w:rsid w:val="00F255A6"/>
    <w:rsid w:val="00F258DD"/>
    <w:rsid w:val="00F267D9"/>
    <w:rsid w:val="00F2739A"/>
    <w:rsid w:val="00F27915"/>
    <w:rsid w:val="00F30266"/>
    <w:rsid w:val="00F30F8D"/>
    <w:rsid w:val="00F3261F"/>
    <w:rsid w:val="00F32F5F"/>
    <w:rsid w:val="00F33593"/>
    <w:rsid w:val="00F342CF"/>
    <w:rsid w:val="00F37882"/>
    <w:rsid w:val="00F37E31"/>
    <w:rsid w:val="00F40E4C"/>
    <w:rsid w:val="00F414AC"/>
    <w:rsid w:val="00F41F47"/>
    <w:rsid w:val="00F423A2"/>
    <w:rsid w:val="00F4343B"/>
    <w:rsid w:val="00F43499"/>
    <w:rsid w:val="00F43F76"/>
    <w:rsid w:val="00F43FCC"/>
    <w:rsid w:val="00F4453F"/>
    <w:rsid w:val="00F4488D"/>
    <w:rsid w:val="00F45585"/>
    <w:rsid w:val="00F4590A"/>
    <w:rsid w:val="00F45B66"/>
    <w:rsid w:val="00F4631A"/>
    <w:rsid w:val="00F46500"/>
    <w:rsid w:val="00F46A30"/>
    <w:rsid w:val="00F46A5D"/>
    <w:rsid w:val="00F46D31"/>
    <w:rsid w:val="00F50EDA"/>
    <w:rsid w:val="00F51BC7"/>
    <w:rsid w:val="00F52052"/>
    <w:rsid w:val="00F53349"/>
    <w:rsid w:val="00F5339B"/>
    <w:rsid w:val="00F533EF"/>
    <w:rsid w:val="00F55924"/>
    <w:rsid w:val="00F600F8"/>
    <w:rsid w:val="00F62515"/>
    <w:rsid w:val="00F627AC"/>
    <w:rsid w:val="00F62BB1"/>
    <w:rsid w:val="00F6387E"/>
    <w:rsid w:val="00F643DB"/>
    <w:rsid w:val="00F647BF"/>
    <w:rsid w:val="00F64E81"/>
    <w:rsid w:val="00F64F5B"/>
    <w:rsid w:val="00F65304"/>
    <w:rsid w:val="00F66609"/>
    <w:rsid w:val="00F66759"/>
    <w:rsid w:val="00F676AF"/>
    <w:rsid w:val="00F701FF"/>
    <w:rsid w:val="00F72416"/>
    <w:rsid w:val="00F72FE9"/>
    <w:rsid w:val="00F735AE"/>
    <w:rsid w:val="00F73EDE"/>
    <w:rsid w:val="00F74F6E"/>
    <w:rsid w:val="00F751AE"/>
    <w:rsid w:val="00F80A4C"/>
    <w:rsid w:val="00F81370"/>
    <w:rsid w:val="00F81D05"/>
    <w:rsid w:val="00F82024"/>
    <w:rsid w:val="00F82ABD"/>
    <w:rsid w:val="00F82C9A"/>
    <w:rsid w:val="00F82F4D"/>
    <w:rsid w:val="00F86626"/>
    <w:rsid w:val="00F86668"/>
    <w:rsid w:val="00F86F5C"/>
    <w:rsid w:val="00F87932"/>
    <w:rsid w:val="00F90C65"/>
    <w:rsid w:val="00F91498"/>
    <w:rsid w:val="00F91BF3"/>
    <w:rsid w:val="00F92AFB"/>
    <w:rsid w:val="00F93077"/>
    <w:rsid w:val="00F93940"/>
    <w:rsid w:val="00F93E1A"/>
    <w:rsid w:val="00F94F64"/>
    <w:rsid w:val="00F950A4"/>
    <w:rsid w:val="00F954F5"/>
    <w:rsid w:val="00F96280"/>
    <w:rsid w:val="00FA0FDD"/>
    <w:rsid w:val="00FA19B0"/>
    <w:rsid w:val="00FA3BBB"/>
    <w:rsid w:val="00FA43DF"/>
    <w:rsid w:val="00FA4664"/>
    <w:rsid w:val="00FA5B97"/>
    <w:rsid w:val="00FB18CC"/>
    <w:rsid w:val="00FB1F04"/>
    <w:rsid w:val="00FB20F5"/>
    <w:rsid w:val="00FB2828"/>
    <w:rsid w:val="00FB32D3"/>
    <w:rsid w:val="00FB4BC3"/>
    <w:rsid w:val="00FB4F31"/>
    <w:rsid w:val="00FB57EC"/>
    <w:rsid w:val="00FB66E4"/>
    <w:rsid w:val="00FB763C"/>
    <w:rsid w:val="00FC0A3D"/>
    <w:rsid w:val="00FC2219"/>
    <w:rsid w:val="00FC28BD"/>
    <w:rsid w:val="00FC2A0E"/>
    <w:rsid w:val="00FC3CC0"/>
    <w:rsid w:val="00FC3F07"/>
    <w:rsid w:val="00FC4AB8"/>
    <w:rsid w:val="00FC5334"/>
    <w:rsid w:val="00FC6D36"/>
    <w:rsid w:val="00FC7092"/>
    <w:rsid w:val="00FC7182"/>
    <w:rsid w:val="00FC7341"/>
    <w:rsid w:val="00FC7543"/>
    <w:rsid w:val="00FC7880"/>
    <w:rsid w:val="00FC7F3A"/>
    <w:rsid w:val="00FD01AA"/>
    <w:rsid w:val="00FD0678"/>
    <w:rsid w:val="00FD2654"/>
    <w:rsid w:val="00FD388D"/>
    <w:rsid w:val="00FD3D18"/>
    <w:rsid w:val="00FD3FF2"/>
    <w:rsid w:val="00FD4F3D"/>
    <w:rsid w:val="00FD5153"/>
    <w:rsid w:val="00FD54F5"/>
    <w:rsid w:val="00FD69F5"/>
    <w:rsid w:val="00FD6F86"/>
    <w:rsid w:val="00FE0C58"/>
    <w:rsid w:val="00FE33B0"/>
    <w:rsid w:val="00FE3462"/>
    <w:rsid w:val="00FE4A3D"/>
    <w:rsid w:val="00FE5325"/>
    <w:rsid w:val="00FE54EC"/>
    <w:rsid w:val="00FE686C"/>
    <w:rsid w:val="00FE6D23"/>
    <w:rsid w:val="00FE7BA1"/>
    <w:rsid w:val="00FF106D"/>
    <w:rsid w:val="00FF11FE"/>
    <w:rsid w:val="00FF385D"/>
    <w:rsid w:val="00FF3D38"/>
    <w:rsid w:val="00FF5836"/>
    <w:rsid w:val="00FF5A41"/>
    <w:rsid w:val="00FF679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29AA7"/>
  <w15:chartTrackingRefBased/>
  <w15:docId w15:val="{A47EB037-2805-4565-B064-2003762A0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B9C"/>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autoRedefine/>
    <w:qFormat/>
    <w:rsid w:val="00A53449"/>
    <w:pPr>
      <w:keepNext/>
      <w:autoSpaceDN w:val="0"/>
      <w:spacing w:before="240" w:after="60"/>
      <w:jc w:val="both"/>
      <w:outlineLvl w:val="0"/>
    </w:pPr>
    <w:rPr>
      <w:rFonts w:ascii="Arial" w:hAnsi="Arial" w:cs="Arial"/>
      <w:b/>
      <w:bCs/>
      <w:kern w:val="32"/>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3449"/>
    <w:rPr>
      <w:rFonts w:ascii="Arial" w:eastAsia="Times New Roman" w:hAnsi="Arial" w:cs="Arial"/>
      <w:b/>
      <w:bCs/>
      <w:kern w:val="32"/>
      <w:sz w:val="24"/>
      <w:szCs w:val="28"/>
      <w:lang w:val="en-US"/>
    </w:rPr>
  </w:style>
  <w:style w:type="paragraph" w:styleId="FootnoteText">
    <w:name w:val="footnote text"/>
    <w:basedOn w:val="Normal"/>
    <w:link w:val="FootnoteTextChar"/>
    <w:uiPriority w:val="99"/>
    <w:semiHidden/>
    <w:rsid w:val="00512B9C"/>
    <w:rPr>
      <w:sz w:val="20"/>
      <w:szCs w:val="20"/>
    </w:rPr>
  </w:style>
  <w:style w:type="character" w:customStyle="1" w:styleId="FootnoteTextChar">
    <w:name w:val="Footnote Text Char"/>
    <w:basedOn w:val="DefaultParagraphFont"/>
    <w:link w:val="FootnoteText"/>
    <w:uiPriority w:val="99"/>
    <w:semiHidden/>
    <w:rsid w:val="00512B9C"/>
    <w:rPr>
      <w:rFonts w:ascii="Times New Roman" w:eastAsia="Times New Roman" w:hAnsi="Times New Roman" w:cs="Times New Roman"/>
      <w:sz w:val="20"/>
      <w:szCs w:val="20"/>
      <w:lang w:val="en-US"/>
    </w:rPr>
  </w:style>
  <w:style w:type="character" w:styleId="FootnoteReference">
    <w:name w:val="footnote reference"/>
    <w:uiPriority w:val="99"/>
    <w:semiHidden/>
    <w:rsid w:val="00512B9C"/>
    <w:rPr>
      <w:vertAlign w:val="superscript"/>
    </w:rPr>
  </w:style>
  <w:style w:type="paragraph" w:styleId="ListParagraph">
    <w:name w:val="List Paragraph"/>
    <w:aliases w:val="Citation List,References,List_Paragraph,Multilevel para_II,List Paragraph1,Resume Title,Paragraph,List Paragraph (numbered (a)),ReferencesCxSpLast,lp1,Colorful List - Accent 12,Akapit z listą BS,Bullet1,List Paragraph 1,Numbered list,PAD"/>
    <w:basedOn w:val="Normal"/>
    <w:link w:val="ListParagraphChar"/>
    <w:uiPriority w:val="99"/>
    <w:qFormat/>
    <w:rsid w:val="00512B9C"/>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Citation List Char,References Char,List_Paragraph Char,Multilevel para_II Char,List Paragraph1 Char,Resume Title Char,Paragraph Char,List Paragraph (numbered (a)) Char,ReferencesCxSpLast Char,lp1 Char,Colorful List - Accent 12 Char"/>
    <w:link w:val="ListParagraph"/>
    <w:uiPriority w:val="99"/>
    <w:locked/>
    <w:rsid w:val="00512B9C"/>
    <w:rPr>
      <w:rFonts w:ascii="Calibri" w:eastAsia="Calibri" w:hAnsi="Calibri" w:cs="Times New Roman"/>
      <w:lang w:val="en-US"/>
    </w:rPr>
  </w:style>
  <w:style w:type="character" w:styleId="HTMLTypewriter">
    <w:name w:val="HTML Typewriter"/>
    <w:rsid w:val="00512B9C"/>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AD4AFC"/>
    <w:rPr>
      <w:sz w:val="16"/>
      <w:szCs w:val="16"/>
    </w:rPr>
  </w:style>
  <w:style w:type="paragraph" w:styleId="CommentText">
    <w:name w:val="annotation text"/>
    <w:basedOn w:val="Normal"/>
    <w:link w:val="CommentTextChar"/>
    <w:uiPriority w:val="99"/>
    <w:semiHidden/>
    <w:unhideWhenUsed/>
    <w:rsid w:val="00AD4AFC"/>
    <w:rPr>
      <w:sz w:val="20"/>
      <w:szCs w:val="20"/>
    </w:rPr>
  </w:style>
  <w:style w:type="character" w:customStyle="1" w:styleId="CommentTextChar">
    <w:name w:val="Comment Text Char"/>
    <w:basedOn w:val="DefaultParagraphFont"/>
    <w:link w:val="CommentText"/>
    <w:uiPriority w:val="99"/>
    <w:semiHidden/>
    <w:rsid w:val="00AD4AFC"/>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AD4AFC"/>
    <w:rPr>
      <w:b/>
      <w:bCs/>
    </w:rPr>
  </w:style>
  <w:style w:type="character" w:customStyle="1" w:styleId="CommentSubjectChar">
    <w:name w:val="Comment Subject Char"/>
    <w:basedOn w:val="CommentTextChar"/>
    <w:link w:val="CommentSubject"/>
    <w:uiPriority w:val="99"/>
    <w:semiHidden/>
    <w:rsid w:val="00AD4AFC"/>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AD4A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4AFC"/>
    <w:rPr>
      <w:rFonts w:ascii="Segoe UI" w:eastAsia="Times New Roman" w:hAnsi="Segoe UI" w:cs="Segoe UI"/>
      <w:sz w:val="18"/>
      <w:szCs w:val="18"/>
      <w:lang w:val="en-US"/>
    </w:rPr>
  </w:style>
  <w:style w:type="paragraph" w:styleId="Header">
    <w:name w:val="header"/>
    <w:basedOn w:val="Normal"/>
    <w:link w:val="HeaderChar"/>
    <w:uiPriority w:val="99"/>
    <w:unhideWhenUsed/>
    <w:rsid w:val="00BA56EA"/>
    <w:pPr>
      <w:tabs>
        <w:tab w:val="center" w:pos="4513"/>
        <w:tab w:val="right" w:pos="9026"/>
      </w:tabs>
    </w:pPr>
  </w:style>
  <w:style w:type="character" w:customStyle="1" w:styleId="HeaderChar">
    <w:name w:val="Header Char"/>
    <w:basedOn w:val="DefaultParagraphFont"/>
    <w:link w:val="Header"/>
    <w:uiPriority w:val="99"/>
    <w:rsid w:val="00BA56E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BA56EA"/>
    <w:pPr>
      <w:tabs>
        <w:tab w:val="center" w:pos="4513"/>
        <w:tab w:val="right" w:pos="9026"/>
      </w:tabs>
    </w:pPr>
  </w:style>
  <w:style w:type="character" w:customStyle="1" w:styleId="FooterChar">
    <w:name w:val="Footer Char"/>
    <w:basedOn w:val="DefaultParagraphFont"/>
    <w:link w:val="Footer"/>
    <w:uiPriority w:val="99"/>
    <w:rsid w:val="00BA56EA"/>
    <w:rPr>
      <w:rFonts w:ascii="Times New Roman" w:eastAsia="Times New Roman" w:hAnsi="Times New Roman" w:cs="Times New Roman"/>
      <w:sz w:val="24"/>
      <w:szCs w:val="24"/>
      <w:lang w:val="en-US"/>
    </w:rPr>
  </w:style>
  <w:style w:type="paragraph" w:styleId="Title">
    <w:name w:val="Title"/>
    <w:basedOn w:val="Normal"/>
    <w:link w:val="TitleChar"/>
    <w:qFormat/>
    <w:rsid w:val="00A50238"/>
    <w:pPr>
      <w:numPr>
        <w:numId w:val="8"/>
      </w:numPr>
      <w:contextualSpacing/>
      <w:jc w:val="center"/>
      <w:outlineLvl w:val="0"/>
    </w:pPr>
    <w:rPr>
      <w:rFonts w:eastAsia="MS ??"/>
      <w:b/>
      <w:bCs/>
      <w:kern w:val="28"/>
    </w:rPr>
  </w:style>
  <w:style w:type="character" w:customStyle="1" w:styleId="TitleChar">
    <w:name w:val="Title Char"/>
    <w:basedOn w:val="DefaultParagraphFont"/>
    <w:link w:val="Title"/>
    <w:rsid w:val="00A50238"/>
    <w:rPr>
      <w:rFonts w:ascii="Times New Roman" w:eastAsia="MS ??" w:hAnsi="Times New Roman" w:cs="Times New Roman"/>
      <w:b/>
      <w:bCs/>
      <w:kern w:val="28"/>
      <w:sz w:val="24"/>
      <w:szCs w:val="24"/>
      <w:lang w:val="en-US"/>
    </w:rPr>
  </w:style>
  <w:style w:type="character" w:styleId="Hyperlink">
    <w:name w:val="Hyperlink"/>
    <w:basedOn w:val="DefaultParagraphFont"/>
    <w:uiPriority w:val="99"/>
    <w:unhideWhenUsed/>
    <w:rsid w:val="00B044E9"/>
    <w:rPr>
      <w:color w:val="0563C1" w:themeColor="hyperlink"/>
      <w:u w:val="single"/>
    </w:rPr>
  </w:style>
  <w:style w:type="character" w:styleId="UnresolvedMention">
    <w:name w:val="Unresolved Mention"/>
    <w:basedOn w:val="DefaultParagraphFont"/>
    <w:uiPriority w:val="99"/>
    <w:semiHidden/>
    <w:unhideWhenUsed/>
    <w:rsid w:val="00B044E9"/>
    <w:rPr>
      <w:color w:val="808080"/>
      <w:shd w:val="clear" w:color="auto" w:fill="E6E6E6"/>
    </w:rPr>
  </w:style>
  <w:style w:type="paragraph" w:customStyle="1" w:styleId="Default">
    <w:name w:val="Default"/>
    <w:rsid w:val="00697A67"/>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NormalWeb">
    <w:name w:val="Normal (Web)"/>
    <w:basedOn w:val="Normal"/>
    <w:uiPriority w:val="99"/>
    <w:unhideWhenUsed/>
    <w:rsid w:val="007C306D"/>
    <w:pPr>
      <w:spacing w:before="100" w:beforeAutospacing="1" w:after="100" w:afterAutospacing="1"/>
    </w:pPr>
    <w:rPr>
      <w:lang w:val="en-GB" w:eastAsia="en-GB"/>
    </w:rPr>
  </w:style>
  <w:style w:type="table" w:styleId="TableGrid">
    <w:name w:val="Table Grid"/>
    <w:basedOn w:val="TableNormal"/>
    <w:uiPriority w:val="39"/>
    <w:rsid w:val="007C306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A4A32"/>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740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egov.md/en/resources/polls/citizens-perception-uptake-and-support-e-transformation-governance-republic-moldova" TargetMode="External"/><Relationship Id="rId2" Type="http://schemas.openxmlformats.org/officeDocument/2006/relationships/hyperlink" Target="http://lex.justice.md/md/366273/" TargetMode="External"/><Relationship Id="rId1" Type="http://schemas.openxmlformats.org/officeDocument/2006/relationships/hyperlink" Target="http://lex.justice.md/index.php?action=view&amp;view=doc&amp;lang=1&amp;id=366209" TargetMode="External"/><Relationship Id="rId6" Type="http://schemas.openxmlformats.org/officeDocument/2006/relationships/hyperlink" Target="http://egov.md/en/resources/polls/citizens-perception-uptake-and-support-e-transformation-governance-republic-moldova" TargetMode="External"/><Relationship Id="rId5" Type="http://schemas.openxmlformats.org/officeDocument/2006/relationships/hyperlink" Target="http://egov.md/en/resources/polls/citizens-perception-uptake-and-support-e-transformation-governance-republic-moldova" TargetMode="External"/><Relationship Id="rId4" Type="http://schemas.openxmlformats.org/officeDocument/2006/relationships/hyperlink" Target="http://egov.md/en/resources/polls/citizens-perception-uptake-and-support-e-transformation-governance-republic-mold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8a7e07a-f887-49d3-8841-a40563731b99">MVC5733RMHN2-332742482-5941</_dlc_DocId>
    <_dlc_DocIdUrl xmlns="d8a7e07a-f887-49d3-8841-a40563731b99">
      <Url>https://eguv.sharepoint.com/Projects/egc-mgsp-01/_layouts/15/DocIdRedir.aspx?ID=MVC5733RMHN2-332742482-5941</Url>
      <Description>MVC5733RMHN2-332742482-5941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F385EECCB0BF4B8C8810DF94C7B4EC" ma:contentTypeVersion="15" ma:contentTypeDescription="Create a new document." ma:contentTypeScope="" ma:versionID="89106bce2568e41e1a22d173e163c795">
  <xsd:schema xmlns:xsd="http://www.w3.org/2001/XMLSchema" xmlns:xs="http://www.w3.org/2001/XMLSchema" xmlns:p="http://schemas.microsoft.com/office/2006/metadata/properties" xmlns:ns2="d8a7e07a-f887-49d3-8841-a40563731b99" xmlns:ns3="0cb9cdea-76fa-4366-8ca1-8a2290ad56c6" targetNamespace="http://schemas.microsoft.com/office/2006/metadata/properties" ma:root="true" ma:fieldsID="7188af501b2b12a2815f2b09d9288041" ns2:_="" ns3:_="">
    <xsd:import namespace="d8a7e07a-f887-49d3-8841-a40563731b99"/>
    <xsd:import namespace="0cb9cdea-76fa-4366-8ca1-8a2290ad56c6"/>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7e07a-f887-49d3-8841-a40563731b9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b9cdea-76fa-4366-8ca1-8a2290ad56c6"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FBD28-17CA-4D07-956A-C61DAE82C44E}">
  <ds:schemaRefs>
    <ds:schemaRef ds:uri="http://schemas.microsoft.com/office/2006/metadata/properties"/>
    <ds:schemaRef ds:uri="http://schemas.microsoft.com/office/infopath/2007/PartnerControls"/>
    <ds:schemaRef ds:uri="d8a7e07a-f887-49d3-8841-a40563731b99"/>
  </ds:schemaRefs>
</ds:datastoreItem>
</file>

<file path=customXml/itemProps2.xml><?xml version="1.0" encoding="utf-8"?>
<ds:datastoreItem xmlns:ds="http://schemas.openxmlformats.org/officeDocument/2006/customXml" ds:itemID="{9F2D0B93-431A-483D-B476-3E7246211B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a7e07a-f887-49d3-8841-a40563731b99"/>
    <ds:schemaRef ds:uri="0cb9cdea-76fa-4366-8ca1-8a2290ad56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6ABE59-C181-4480-A470-E939CEA71F5E}">
  <ds:schemaRefs>
    <ds:schemaRef ds:uri="http://schemas.microsoft.com/sharepoint/events"/>
  </ds:schemaRefs>
</ds:datastoreItem>
</file>

<file path=customXml/itemProps4.xml><?xml version="1.0" encoding="utf-8"?>
<ds:datastoreItem xmlns:ds="http://schemas.openxmlformats.org/officeDocument/2006/customXml" ds:itemID="{43DB61D3-50D7-4C11-B584-543EAFB08D8F}">
  <ds:schemaRefs>
    <ds:schemaRef ds:uri="http://schemas.microsoft.com/sharepoint/v3/contenttype/forms"/>
  </ds:schemaRefs>
</ds:datastoreItem>
</file>

<file path=customXml/itemProps5.xml><?xml version="1.0" encoding="utf-8"?>
<ds:datastoreItem xmlns:ds="http://schemas.openxmlformats.org/officeDocument/2006/customXml" ds:itemID="{0980AC63-DB3E-4D5A-9CD4-8206C4FE6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9</Pages>
  <Words>3842</Words>
  <Characters>21906</Characters>
  <Application>Microsoft Office Word</Application>
  <DocSecurity>0</DocSecurity>
  <Lines>182</Lines>
  <Paragraphs>51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Amihalachioae Cornelia</dc:creator>
  <cp:keywords/>
  <dc:description/>
  <cp:lastModifiedBy>Elena Adam</cp:lastModifiedBy>
  <cp:revision>19</cp:revision>
  <dcterms:created xsi:type="dcterms:W3CDTF">2019-06-27T14:45:00Z</dcterms:created>
  <dcterms:modified xsi:type="dcterms:W3CDTF">2019-07-05T12:49:00Z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0x0101003BF385EECCB0BF4B8C8810DF94C7B4EC</vt:lpwstr>
  </property>
  <property fmtid="{D5CDD505-2E9C-101B-9397-08002B2CF9AE}" pid="3" name="_dlc_DocIdItemGuid">
    <vt:lpwstr>4e41ed3a-5592-4741-b5a5-ff61114aee0b</vt:lpwstr>
  </property>
</Properties>
</file>